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7" w:type="dxa"/>
        <w:tblInd w:w="100" w:type="dxa"/>
        <w:tblLook w:val="01E0"/>
      </w:tblPr>
      <w:tblGrid>
        <w:gridCol w:w="10235"/>
        <w:gridCol w:w="222"/>
      </w:tblGrid>
      <w:tr w:rsidR="00013C7B" w:rsidRPr="005E2693" w:rsidTr="00F965C4">
        <w:trPr>
          <w:trHeight w:val="245"/>
        </w:trPr>
        <w:tc>
          <w:tcPr>
            <w:tcW w:w="10235" w:type="dxa"/>
            <w:vAlign w:val="center"/>
            <w:hideMark/>
          </w:tcPr>
          <w:tbl>
            <w:tblPr>
              <w:tblpPr w:leftFromText="180" w:rightFromText="180" w:horzAnchor="page" w:tblpX="1" w:tblpY="480"/>
              <w:tblOverlap w:val="never"/>
              <w:tblW w:w="9627" w:type="dxa"/>
              <w:tblLook w:val="01E0"/>
            </w:tblPr>
            <w:tblGrid>
              <w:gridCol w:w="2046"/>
              <w:gridCol w:w="7581"/>
            </w:tblGrid>
            <w:tr w:rsidR="00013C7B" w:rsidRPr="005E2693" w:rsidTr="00423157">
              <w:trPr>
                <w:trHeight w:val="1631"/>
              </w:trPr>
              <w:tc>
                <w:tcPr>
                  <w:tcW w:w="2046" w:type="dxa"/>
                  <w:vAlign w:val="center"/>
                  <w:hideMark/>
                </w:tcPr>
                <w:p w:rsidR="00013C7B" w:rsidRPr="00611ABB" w:rsidRDefault="00013C7B" w:rsidP="00F965C4">
                  <w:pPr>
                    <w:pStyle w:val="a3"/>
                    <w:jc w:val="center"/>
                    <w:rPr>
                      <w:rFonts w:ascii="Arial Narrow" w:hAnsi="Arial Narrow" w:cs="Arial"/>
                      <w:lang w:val="en-AU" w:eastAsia="en-US"/>
                    </w:rPr>
                  </w:pPr>
                  <w:r w:rsidRPr="00611ABB">
                    <w:rPr>
                      <w:rFonts w:ascii="Arial Narrow" w:hAnsi="Arial Narrow" w:cs="Arial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143000" cy="1009650"/>
                        <wp:effectExtent l="19050" t="0" r="0" b="0"/>
                        <wp:docPr id="5" name="Рисунок 1" descr="логотип-1(blu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логотип-1(blu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81" w:type="dxa"/>
                  <w:vAlign w:val="center"/>
                  <w:hideMark/>
                </w:tcPr>
                <w:p w:rsidR="005D3B20" w:rsidRPr="00F12C5E" w:rsidRDefault="005D3B20" w:rsidP="005D3B20">
                  <w:pPr>
                    <w:pStyle w:val="a6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12C5E">
                    <w:rPr>
                      <w:rFonts w:ascii="Arial Narrow" w:hAnsi="Arial Narrow" w:cs="Arial"/>
                      <w:sz w:val="20"/>
                      <w:szCs w:val="20"/>
                    </w:rPr>
                    <w:t>ООО «Группа Компаний «Агентство социально-экономического развития»</w:t>
                  </w:r>
                </w:p>
                <w:p w:rsidR="005D3B20" w:rsidRPr="00F12C5E" w:rsidRDefault="005D3B20" w:rsidP="005D3B20">
                  <w:pPr>
                    <w:pStyle w:val="a6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12C5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Адрес местонахождения: 127137, г. Москва, ул. Правды, д. 24, стр.4 </w:t>
                  </w:r>
                </w:p>
                <w:p w:rsidR="005D3B20" w:rsidRPr="00F12C5E" w:rsidRDefault="005D3B20" w:rsidP="005D3B20">
                  <w:pPr>
                    <w:pStyle w:val="a6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12C5E">
                    <w:rPr>
                      <w:rFonts w:ascii="Arial Narrow" w:hAnsi="Arial Narrow" w:cs="Arial"/>
                      <w:sz w:val="20"/>
                      <w:szCs w:val="20"/>
                    </w:rPr>
                    <w:t>Для корреспонденции: 127137,г. Москва, а/я 46</w:t>
                  </w:r>
                </w:p>
                <w:p w:rsidR="005D3B20" w:rsidRPr="00F12C5E" w:rsidRDefault="005D3B20" w:rsidP="005D3B20">
                  <w:pPr>
                    <w:pStyle w:val="a6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12C5E">
                    <w:rPr>
                      <w:rFonts w:ascii="Arial Narrow" w:hAnsi="Arial Narrow"/>
                      <w:sz w:val="20"/>
                      <w:szCs w:val="20"/>
                    </w:rPr>
                    <w:t>ИНН 7707698826, КПП 771401001</w:t>
                  </w:r>
                </w:p>
                <w:p w:rsidR="005D3B20" w:rsidRPr="00F12C5E" w:rsidRDefault="005D3B20" w:rsidP="005D3B20">
                  <w:pPr>
                    <w:pStyle w:val="a6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12C5E">
                    <w:rPr>
                      <w:rFonts w:ascii="Arial Narrow" w:hAnsi="Arial Narrow"/>
                      <w:sz w:val="20"/>
                      <w:szCs w:val="20"/>
                    </w:rPr>
                    <w:t>ОГРН 1097746103443</w:t>
                  </w:r>
                </w:p>
                <w:p w:rsidR="005D3B20" w:rsidRPr="00F12C5E" w:rsidRDefault="005D3B20" w:rsidP="005D3B20">
                  <w:pPr>
                    <w:pStyle w:val="a6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F12C5E">
                    <w:rPr>
                      <w:rFonts w:ascii="Arial Narrow" w:hAnsi="Arial Narrow" w:cs="Arial"/>
                      <w:sz w:val="20"/>
                      <w:szCs w:val="20"/>
                    </w:rPr>
                    <w:t>Тел: (495) 971-5681,  Факс: (495) 988-6115</w:t>
                  </w:r>
                </w:p>
                <w:p w:rsidR="005D3B20" w:rsidRPr="00F12C5E" w:rsidRDefault="005D3B20" w:rsidP="005D3B20">
                  <w:pPr>
                    <w:pStyle w:val="a3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F12C5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E-mail: </w:t>
                  </w:r>
                  <w:hyperlink r:id="rId8" w:history="1">
                    <w:r w:rsidRPr="00F12C5E">
                      <w:rPr>
                        <w:rStyle w:val="a5"/>
                        <w:rFonts w:ascii="Arial Narrow" w:hAnsi="Arial Narrow"/>
                        <w:sz w:val="20"/>
                        <w:szCs w:val="20"/>
                        <w:lang w:val="en-US"/>
                      </w:rPr>
                      <w:t>info@asergroup.ru</w:t>
                    </w:r>
                  </w:hyperlink>
                </w:p>
                <w:p w:rsidR="00013C7B" w:rsidRPr="00611ABB" w:rsidRDefault="005D3B20" w:rsidP="005D3B20">
                  <w:pPr>
                    <w:pStyle w:val="a3"/>
                    <w:rPr>
                      <w:rFonts w:ascii="Arial Narrow" w:hAnsi="Arial Narrow" w:cs="Arial"/>
                      <w:lang w:val="en-US" w:eastAsia="en-US"/>
                    </w:rPr>
                  </w:pPr>
                  <w:r w:rsidRPr="00F12C5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Web site: </w:t>
                  </w:r>
                  <w:hyperlink r:id="rId9" w:history="1">
                    <w:r w:rsidRPr="00F12C5E">
                      <w:rPr>
                        <w:rStyle w:val="a5"/>
                        <w:rFonts w:ascii="Arial Narrow" w:hAnsi="Arial Narrow"/>
                        <w:sz w:val="20"/>
                        <w:szCs w:val="20"/>
                        <w:lang w:val="en-US"/>
                      </w:rPr>
                      <w:t>www.asergroup.ru</w:t>
                    </w:r>
                  </w:hyperlink>
                </w:p>
              </w:tc>
            </w:tr>
          </w:tbl>
          <w:p w:rsidR="00013C7B" w:rsidRPr="00611ABB" w:rsidRDefault="00013C7B" w:rsidP="00F965C4">
            <w:pPr>
              <w:pStyle w:val="a3"/>
              <w:rPr>
                <w:rFonts w:ascii="Arial Narrow" w:hAnsi="Arial Narrow" w:cs="Arial"/>
                <w:lang w:val="en-US" w:eastAsia="en-US"/>
              </w:rPr>
            </w:pPr>
          </w:p>
        </w:tc>
        <w:tc>
          <w:tcPr>
            <w:tcW w:w="222" w:type="dxa"/>
            <w:vAlign w:val="center"/>
          </w:tcPr>
          <w:p w:rsidR="00013C7B" w:rsidRPr="00611ABB" w:rsidRDefault="00013C7B" w:rsidP="00F965C4">
            <w:pPr>
              <w:pStyle w:val="a3"/>
              <w:rPr>
                <w:rFonts w:ascii="Arial Narrow" w:hAnsi="Arial Narrow" w:cs="Arial"/>
                <w:lang w:val="en-US" w:eastAsia="en-US"/>
              </w:rPr>
            </w:pPr>
          </w:p>
        </w:tc>
      </w:tr>
      <w:tr w:rsidR="00013C7B" w:rsidRPr="005E2693" w:rsidTr="00F965C4">
        <w:trPr>
          <w:trHeight w:val="33"/>
        </w:trPr>
        <w:tc>
          <w:tcPr>
            <w:tcW w:w="10457" w:type="dxa"/>
            <w:gridSpan w:val="2"/>
            <w:vAlign w:val="center"/>
          </w:tcPr>
          <w:p w:rsidR="00013C7B" w:rsidRPr="00611ABB" w:rsidRDefault="00013C7B" w:rsidP="00F965C4">
            <w:pPr>
              <w:pStyle w:val="a6"/>
              <w:tabs>
                <w:tab w:val="right" w:pos="9674"/>
              </w:tabs>
              <w:rPr>
                <w:rFonts w:ascii="Arial Narrow" w:hAnsi="Arial Narrow" w:cs="Arial"/>
                <w:sz w:val="18"/>
                <w:szCs w:val="18"/>
                <w:lang w:val="en-AU" w:eastAsia="en-US"/>
              </w:rPr>
            </w:pPr>
          </w:p>
        </w:tc>
      </w:tr>
    </w:tbl>
    <w:p w:rsidR="00013C7B" w:rsidRPr="00611ABB" w:rsidRDefault="00151887" w:rsidP="00013C7B">
      <w:pPr>
        <w:rPr>
          <w:rFonts w:ascii="Arial" w:eastAsia="Times New Roman" w:hAnsi="Arial" w:cs="Arial"/>
          <w:b/>
          <w:color w:val="003399"/>
          <w:sz w:val="2"/>
          <w:szCs w:val="2"/>
          <w:lang w:eastAsia="en-US"/>
        </w:rPr>
      </w:pPr>
      <w:r w:rsidRPr="00151887">
        <w:rPr>
          <w:rFonts w:ascii="Arial Narrow" w:eastAsia="Times New Roman" w:hAnsi="Arial Narrow" w:cs="Arial"/>
          <w:noProof/>
          <w:sz w:val="18"/>
          <w:szCs w:val="18"/>
        </w:rPr>
      </w:r>
      <w:r w:rsidRPr="00151887">
        <w:rPr>
          <w:rFonts w:ascii="Arial Narrow" w:eastAsia="Times New Roman" w:hAnsi="Arial Narrow" w:cs="Arial"/>
          <w:noProof/>
          <w:sz w:val="18"/>
          <w:szCs w:val="18"/>
        </w:rPr>
        <w:pict>
          <v:line id="Line 2" o:spid="_x0000_s1027" style="flip:y;visibility:visible;mso-position-horizontal-relative:char;mso-position-vertical-relative:line" from="0,0" to="478.65pt,0" strokecolor="#036" strokeweight="4.5pt">
            <v:stroke linestyle="thinThick"/>
            <w10:wrap type="none"/>
            <w10:anchorlock/>
          </v:line>
        </w:pict>
      </w:r>
    </w:p>
    <w:p w:rsidR="00013C7B" w:rsidRPr="005D3B20" w:rsidRDefault="00013C7B" w:rsidP="00013C7B">
      <w:pPr>
        <w:spacing w:before="60" w:after="60"/>
        <w:jc w:val="center"/>
        <w:rPr>
          <w:rFonts w:ascii="Arial" w:hAnsi="Arial" w:cs="Arial"/>
          <w:b/>
          <w:sz w:val="16"/>
          <w:szCs w:val="16"/>
        </w:rPr>
      </w:pPr>
    </w:p>
    <w:p w:rsidR="00013C7B" w:rsidRPr="00611ABB" w:rsidRDefault="00013C7B" w:rsidP="00013C7B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611ABB">
        <w:rPr>
          <w:rFonts w:ascii="Arial" w:hAnsi="Arial" w:cs="Arial"/>
          <w:b/>
          <w:sz w:val="28"/>
          <w:szCs w:val="28"/>
        </w:rPr>
        <w:t xml:space="preserve">Программа </w:t>
      </w:r>
      <w:r w:rsidRPr="00611ABB">
        <w:rPr>
          <w:rFonts w:ascii="Arial" w:hAnsi="Arial" w:cs="Arial"/>
          <w:b/>
          <w:sz w:val="28"/>
          <w:szCs w:val="28"/>
          <w:lang w:val="en-US"/>
        </w:rPr>
        <w:t>X</w:t>
      </w:r>
      <w:r w:rsidR="0009289F" w:rsidRPr="00611ABB">
        <w:rPr>
          <w:rFonts w:ascii="Arial" w:hAnsi="Arial" w:cs="Arial"/>
          <w:b/>
          <w:sz w:val="28"/>
          <w:szCs w:val="28"/>
          <w:lang w:val="en-US"/>
        </w:rPr>
        <w:t>I</w:t>
      </w:r>
      <w:r w:rsidRPr="00611ABB">
        <w:rPr>
          <w:rFonts w:ascii="Arial" w:hAnsi="Arial" w:cs="Arial"/>
          <w:b/>
          <w:sz w:val="28"/>
          <w:szCs w:val="28"/>
        </w:rPr>
        <w:t xml:space="preserve"> Всероссийского конгресса</w:t>
      </w:r>
    </w:p>
    <w:p w:rsidR="00013C7B" w:rsidRPr="00611ABB" w:rsidRDefault="00013C7B" w:rsidP="00013C7B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611ABB">
        <w:rPr>
          <w:rFonts w:ascii="Arial" w:hAnsi="Arial" w:cs="Arial"/>
          <w:b/>
          <w:sz w:val="28"/>
          <w:szCs w:val="28"/>
        </w:rPr>
        <w:t xml:space="preserve">«Экономико-правовое регулирование </w:t>
      </w:r>
    </w:p>
    <w:p w:rsidR="00013C7B" w:rsidRPr="00611ABB" w:rsidRDefault="0009289F" w:rsidP="00013C7B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611ABB">
        <w:rPr>
          <w:rFonts w:ascii="Arial" w:hAnsi="Arial" w:cs="Arial"/>
          <w:b/>
          <w:sz w:val="28"/>
          <w:szCs w:val="28"/>
        </w:rPr>
        <w:t>инновационной деятельности 2016</w:t>
      </w:r>
      <w:r w:rsidR="005D3B20">
        <w:rPr>
          <w:rFonts w:ascii="Arial" w:hAnsi="Arial" w:cs="Arial"/>
          <w:b/>
          <w:sz w:val="28"/>
          <w:szCs w:val="28"/>
        </w:rPr>
        <w:t xml:space="preserve"> </w:t>
      </w:r>
      <w:r w:rsidRPr="00611ABB">
        <w:rPr>
          <w:rFonts w:ascii="Arial" w:hAnsi="Arial" w:cs="Arial"/>
          <w:b/>
          <w:sz w:val="28"/>
          <w:szCs w:val="28"/>
        </w:rPr>
        <w:t>Весна</w:t>
      </w:r>
      <w:r w:rsidR="00013C7B" w:rsidRPr="00611ABB">
        <w:rPr>
          <w:rFonts w:ascii="Arial" w:hAnsi="Arial" w:cs="Arial"/>
          <w:b/>
          <w:sz w:val="28"/>
          <w:szCs w:val="28"/>
        </w:rPr>
        <w:t>»</w:t>
      </w:r>
    </w:p>
    <w:p w:rsidR="00A01805" w:rsidRPr="00A01805" w:rsidRDefault="00A01805" w:rsidP="004114D6">
      <w:pPr>
        <w:spacing w:before="60" w:after="60"/>
        <w:jc w:val="center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4114D6" w:rsidRPr="00611ABB" w:rsidRDefault="004114D6" w:rsidP="004114D6">
      <w:pPr>
        <w:spacing w:before="60" w:after="60"/>
        <w:jc w:val="center"/>
        <w:rPr>
          <w:rFonts w:ascii="Arial" w:hAnsi="Arial" w:cs="Arial"/>
          <w:sz w:val="26"/>
          <w:szCs w:val="26"/>
        </w:rPr>
      </w:pP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1-й день</w:t>
      </w:r>
    </w:p>
    <w:p w:rsidR="001F5813" w:rsidRPr="00A01805" w:rsidRDefault="004114D6" w:rsidP="00A01805">
      <w:pPr>
        <w:spacing w:before="60" w:after="6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Всероссийская конференция «</w:t>
      </w:r>
      <w:r w:rsidR="001F5813"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Управление результатами интеллектуальн</w:t>
      </w:r>
      <w:r w:rsidR="009018A1"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ой деятельности на предприятии. Госконтракты и вопросы распределения прав»</w:t>
      </w:r>
    </w:p>
    <w:p w:rsidR="004114D6" w:rsidRPr="00611ABB" w:rsidRDefault="005D3B20" w:rsidP="005D3B20">
      <w:pPr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Отель «Балчуг Кемпински Москва»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635935">
        <w:rPr>
          <w:rFonts w:ascii="Arial" w:hAnsi="Arial" w:cs="Arial"/>
          <w:b/>
          <w:sz w:val="18"/>
          <w:szCs w:val="18"/>
        </w:rPr>
        <w:t>18</w:t>
      </w:r>
      <w:r w:rsidR="001F5813" w:rsidRPr="00611ABB">
        <w:rPr>
          <w:rFonts w:ascii="Arial" w:hAnsi="Arial" w:cs="Arial"/>
          <w:b/>
          <w:sz w:val="18"/>
          <w:szCs w:val="18"/>
        </w:rPr>
        <w:t xml:space="preserve"> апреля</w:t>
      </w:r>
      <w:r w:rsidR="00BE7F65" w:rsidRPr="00611ABB">
        <w:rPr>
          <w:rFonts w:ascii="Arial" w:hAnsi="Arial" w:cs="Arial"/>
          <w:b/>
          <w:sz w:val="18"/>
          <w:szCs w:val="18"/>
        </w:rPr>
        <w:t>, 2016</w:t>
      </w:r>
      <w:r w:rsidR="004114D6" w:rsidRPr="00611ABB">
        <w:rPr>
          <w:rFonts w:ascii="Arial" w:hAnsi="Arial" w:cs="Arial"/>
          <w:b/>
          <w:sz w:val="18"/>
          <w:szCs w:val="18"/>
        </w:rPr>
        <w:t>г.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9072"/>
      </w:tblGrid>
      <w:tr w:rsidR="004114D6" w:rsidRPr="00611ABB" w:rsidTr="00514325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08.45 – 09.30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Регистрация участников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09.30 – 10.15</w:t>
            </w:r>
          </w:p>
        </w:tc>
        <w:tc>
          <w:tcPr>
            <w:tcW w:w="9072" w:type="dxa"/>
          </w:tcPr>
          <w:p w:rsidR="00AC33BD" w:rsidRPr="00611ABB" w:rsidRDefault="00142DF0" w:rsidP="0018130C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Управление</w:t>
            </w:r>
            <w:r w:rsidR="005D3B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11ABB">
              <w:rPr>
                <w:rFonts w:ascii="Arial" w:eastAsia="Calibri" w:hAnsi="Arial" w:cs="Arial"/>
                <w:b/>
                <w:sz w:val="18"/>
                <w:szCs w:val="18"/>
              </w:rPr>
              <w:t>интеллектуальной собственностью (ИС) на предприятии</w:t>
            </w:r>
            <w:r w:rsidR="00AC33BD" w:rsidRPr="00681110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="00AE3D04" w:rsidRPr="00681110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681110" w:rsidRPr="00681110">
              <w:rPr>
                <w:rFonts w:ascii="Arial" w:eastAsia="Calibri" w:hAnsi="Arial" w:cs="Arial"/>
                <w:b/>
                <w:sz w:val="18"/>
                <w:szCs w:val="18"/>
              </w:rPr>
              <w:t>Порядок приема, постановки на учет, инвентаризации</w:t>
            </w:r>
            <w:r w:rsidR="004F205F">
              <w:rPr>
                <w:rFonts w:ascii="Arial" w:eastAsia="Calibri" w:hAnsi="Arial" w:cs="Arial"/>
                <w:b/>
                <w:sz w:val="18"/>
                <w:szCs w:val="18"/>
              </w:rPr>
              <w:t>, выбытия</w:t>
            </w:r>
            <w:r w:rsidR="00681110" w:rsidRPr="00681110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CC4F4C">
              <w:rPr>
                <w:rFonts w:ascii="Arial" w:eastAsia="Calibri" w:hAnsi="Arial" w:cs="Arial"/>
                <w:b/>
                <w:sz w:val="18"/>
                <w:szCs w:val="18"/>
              </w:rPr>
              <w:t>РИД</w:t>
            </w:r>
            <w:r w:rsidR="00681110" w:rsidRPr="00681110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="00AE3D04" w:rsidRPr="00681110">
              <w:rPr>
                <w:rFonts w:ascii="Arial" w:eastAsia="Calibri" w:hAnsi="Arial" w:cs="Arial"/>
                <w:b/>
                <w:sz w:val="18"/>
                <w:szCs w:val="18"/>
              </w:rPr>
              <w:t xml:space="preserve"> Использование</w:t>
            </w:r>
            <w:r w:rsidR="005D3B20" w:rsidRPr="00681110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AE3D04" w:rsidRPr="00611ABB">
              <w:rPr>
                <w:rFonts w:ascii="Arial" w:hAnsi="Arial" w:cs="Arial"/>
                <w:b/>
                <w:sz w:val="18"/>
                <w:szCs w:val="18"/>
              </w:rPr>
              <w:t>РИД в составе единых технологий.</w:t>
            </w:r>
          </w:p>
          <w:p w:rsidR="00AE3D04" w:rsidRPr="00611ABB" w:rsidRDefault="00AE3D04" w:rsidP="00142DF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Нормативно-правовые акты, определяющие порядок приема, постановки на учет, инвентаризации, использования</w:t>
            </w:r>
            <w:r w:rsidR="004F205F">
              <w:rPr>
                <w:rFonts w:ascii="Arial" w:hAnsi="Arial" w:cs="Arial"/>
                <w:sz w:val="18"/>
                <w:szCs w:val="18"/>
              </w:rPr>
              <w:t xml:space="preserve">, выбытия 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РИД.</w:t>
            </w:r>
            <w:r w:rsidR="005D3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DF0" w:rsidRPr="00611ABB">
              <w:rPr>
                <w:rFonts w:ascii="Arial" w:hAnsi="Arial" w:cs="Arial"/>
                <w:sz w:val="18"/>
                <w:szCs w:val="18"/>
              </w:rPr>
              <w:t xml:space="preserve">Учетная политика организаций. 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 xml:space="preserve">Подсчет и оценка затрат предприятий на инновации как на товар. </w:t>
            </w:r>
            <w:r w:rsidR="00142DF0" w:rsidRPr="00611ABB">
              <w:rPr>
                <w:rFonts w:ascii="Arial" w:hAnsi="Arial" w:cs="Arial"/>
                <w:sz w:val="18"/>
                <w:szCs w:val="18"/>
              </w:rPr>
              <w:t>Проведение правовой, научно-технической, экономической экспертизы РИД.</w:t>
            </w:r>
            <w:r w:rsidR="005D3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 xml:space="preserve">Формирование </w:t>
            </w:r>
            <w:r w:rsidRPr="00611ABB">
              <w:rPr>
                <w:rFonts w:ascii="Arial" w:hAnsi="Arial" w:cs="Arial"/>
                <w:sz w:val="18"/>
                <w:szCs w:val="18"/>
              </w:rPr>
              <w:t>реестра интеллектуальной собственности на предприятии.</w:t>
            </w:r>
            <w:r w:rsidR="005D3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DF0" w:rsidRPr="00611ABB">
              <w:rPr>
                <w:rFonts w:ascii="Arial" w:hAnsi="Arial" w:cs="Arial"/>
                <w:sz w:val="18"/>
                <w:szCs w:val="18"/>
              </w:rPr>
              <w:t>Использование объектов ИС в хозяйственной деятельности и в коммерческом обороте.</w:t>
            </w:r>
            <w:r w:rsidR="00142DF0" w:rsidRPr="00611ABB">
              <w:rPr>
                <w:rFonts w:ascii="Arial" w:hAnsi="Arial" w:cs="Arial"/>
                <w:bCs/>
                <w:sz w:val="18"/>
                <w:szCs w:val="18"/>
              </w:rPr>
              <w:t xml:space="preserve"> Особенности, связанные с международной долей в рамках предприятия.</w:t>
            </w:r>
          </w:p>
          <w:p w:rsidR="00D74842" w:rsidRPr="00611ABB" w:rsidRDefault="00142DF0" w:rsidP="0018130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Распределение прав на РИД между работником-работодателем, заказчиком-исполнителем и внутри холдинга, в том числе в трансграничных отношениях.</w:t>
            </w:r>
          </w:p>
          <w:p w:rsidR="0018130C" w:rsidRPr="00611ABB" w:rsidRDefault="00AE3D04" w:rsidP="0018130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Использование результатов интеллектуальной деятельности в</w:t>
            </w:r>
            <w:r w:rsidR="005D3B20">
              <w:rPr>
                <w:rFonts w:ascii="Arial" w:hAnsi="Arial" w:cs="Arial"/>
                <w:sz w:val="18"/>
                <w:szCs w:val="18"/>
              </w:rPr>
              <w:t xml:space="preserve"> составе единых технологий (Г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лава </w:t>
            </w:r>
            <w:r w:rsidR="005D3B20">
              <w:rPr>
                <w:rFonts w:ascii="Arial" w:hAnsi="Arial" w:cs="Arial"/>
                <w:sz w:val="18"/>
                <w:szCs w:val="18"/>
              </w:rPr>
              <w:t xml:space="preserve">77 </w:t>
            </w:r>
            <w:r w:rsidRPr="00611ABB">
              <w:rPr>
                <w:rFonts w:ascii="Arial" w:hAnsi="Arial" w:cs="Arial"/>
                <w:sz w:val="18"/>
                <w:szCs w:val="18"/>
              </w:rPr>
              <w:t>ГК РФ). Требования законодательства</w:t>
            </w:r>
            <w:r w:rsidR="005D3B20">
              <w:rPr>
                <w:rFonts w:ascii="Arial" w:hAnsi="Arial" w:cs="Arial"/>
                <w:sz w:val="18"/>
                <w:szCs w:val="18"/>
              </w:rPr>
              <w:t>,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практика по вопросу использования </w:t>
            </w:r>
            <w:r w:rsidR="005D3B20">
              <w:rPr>
                <w:rFonts w:ascii="Arial" w:hAnsi="Arial" w:cs="Arial"/>
                <w:sz w:val="18"/>
                <w:szCs w:val="18"/>
              </w:rPr>
              <w:t>РИД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в составе единых технологий. Что такое «не охраняемые РИД» в единых технологиях?</w:t>
            </w:r>
          </w:p>
          <w:p w:rsidR="00AE3D04" w:rsidRPr="00611ABB" w:rsidRDefault="005D3B20" w:rsidP="00142DF0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Белова Е.В. </w:t>
            </w:r>
            <w:r w:rsidR="00AC33BD" w:rsidRPr="00611ABB">
              <w:rPr>
                <w:rFonts w:ascii="Arial" w:hAnsi="Arial" w:cs="Arial"/>
                <w:b/>
                <w:i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AC33BD" w:rsidRPr="00611ABB">
              <w:rPr>
                <w:rFonts w:ascii="Arial" w:hAnsi="Arial" w:cs="Arial"/>
                <w:i/>
                <w:sz w:val="18"/>
                <w:szCs w:val="18"/>
              </w:rPr>
              <w:t>финансовый директор ООО «Ай Пи эМ Групп» (по согласованию).</w:t>
            </w:r>
          </w:p>
        </w:tc>
      </w:tr>
      <w:tr w:rsidR="00D74842" w:rsidRPr="00611ABB" w:rsidTr="00503AD2">
        <w:tc>
          <w:tcPr>
            <w:tcW w:w="1418" w:type="dxa"/>
            <w:shd w:val="clear" w:color="auto" w:fill="D9D9D9"/>
          </w:tcPr>
          <w:p w:rsidR="00D74842" w:rsidRPr="00611ABB" w:rsidRDefault="00D74842" w:rsidP="00503A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10.15 – 10.30</w:t>
            </w:r>
          </w:p>
        </w:tc>
        <w:tc>
          <w:tcPr>
            <w:tcW w:w="9072" w:type="dxa"/>
          </w:tcPr>
          <w:p w:rsidR="00D74842" w:rsidRPr="00611ABB" w:rsidRDefault="00D74842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10.30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9072" w:type="dxa"/>
          </w:tcPr>
          <w:p w:rsidR="00497301" w:rsidRPr="00611ABB" w:rsidRDefault="00497301" w:rsidP="005D3B20">
            <w:pPr>
              <w:pStyle w:val="ae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Оценка интеллектуальной собственности (ИС): выбор</w:t>
            </w:r>
            <w:r w:rsidRPr="00611ABB">
              <w:rPr>
                <w:rFonts w:ascii="Arial" w:eastAsia="Calibri" w:hAnsi="Arial" w:cs="Arial"/>
                <w:b/>
                <w:sz w:val="18"/>
                <w:szCs w:val="18"/>
              </w:rPr>
              <w:t xml:space="preserve"> оценщика, проведение переговоров, процедурные вопросы, контроль, результаты, возможные взыскания.</w:t>
            </w:r>
          </w:p>
          <w:p w:rsidR="00497301" w:rsidRPr="00611ABB" w:rsidRDefault="00497301" w:rsidP="005D3B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 xml:space="preserve">Нормативное регулирование. Как подойти к выбору оценщика. Проведение переговоров (на что обратить внимание). </w:t>
            </w:r>
            <w:r w:rsidRPr="00611ABB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Обязанности оценщика. </w:t>
            </w:r>
            <w:r w:rsidRPr="00611ABB">
              <w:rPr>
                <w:rFonts w:ascii="Arial" w:hAnsi="Arial" w:cs="Arial"/>
                <w:sz w:val="18"/>
                <w:szCs w:val="18"/>
              </w:rPr>
              <w:t>Учетная политика организаций.</w:t>
            </w:r>
            <w:r w:rsidRPr="00611ABB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Пересмотр требований к содержанию договора на проведение оценки. Уточнение общих требований к содержанию отчета об оценке. Разработка типовых правил профессиональной этики оценщиков. Ограничения и взыскания</w:t>
            </w:r>
            <w:r w:rsidR="00451FE7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работе оценщиков. П</w:t>
            </w:r>
            <w:r w:rsidRPr="00611ABB">
              <w:rPr>
                <w:rFonts w:ascii="Arial" w:hAnsi="Arial" w:cs="Arial"/>
                <w:color w:val="000000"/>
                <w:sz w:val="18"/>
                <w:szCs w:val="18"/>
              </w:rPr>
              <w:t>роцедурные вопросы оценки</w:t>
            </w:r>
            <w:r w:rsidR="00451FE7">
              <w:rPr>
                <w:rFonts w:ascii="Arial" w:hAnsi="Arial" w:cs="Arial"/>
                <w:color w:val="000000"/>
                <w:sz w:val="18"/>
                <w:szCs w:val="18"/>
              </w:rPr>
              <w:t>. О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собенности оценки прав на РНТД при организации управления интеллектуальными активами предприятия. Передача нематериальных активов во временное пользование. Критерии отнесения интеллектуальной собственности к нематериальным активам. 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 xml:space="preserve">Подходы и методы оценки </w:t>
            </w:r>
            <w:r w:rsidR="005D3B20">
              <w:rPr>
                <w:rFonts w:ascii="Arial" w:hAnsi="Arial" w:cs="Arial"/>
                <w:bCs/>
                <w:sz w:val="18"/>
                <w:szCs w:val="18"/>
              </w:rPr>
              <w:t xml:space="preserve">ИС, возможные виды стоимости. 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 xml:space="preserve">Оценка ИС и величины вознаграждения по лицензионным соглашениям. </w:t>
            </w:r>
            <w:r w:rsidR="005D3B20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>орядок проведения оценки ИС, ответственность оценщика. Требования к представлению информации и идентификации объекта оц</w:t>
            </w:r>
            <w:r w:rsidR="00451FE7">
              <w:rPr>
                <w:rFonts w:ascii="Arial" w:hAnsi="Arial" w:cs="Arial"/>
                <w:bCs/>
                <w:sz w:val="18"/>
                <w:szCs w:val="18"/>
              </w:rPr>
              <w:t>енки предприятием-собственником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497301" w:rsidRPr="00611ABB" w:rsidRDefault="00451FE7" w:rsidP="005D3B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Докладчик </w:t>
            </w:r>
            <w:r w:rsidR="00497301" w:rsidRPr="00611ABB">
              <w:rPr>
                <w:rFonts w:ascii="Arial" w:hAnsi="Arial" w:cs="Arial"/>
                <w:b/>
                <w:i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497301" w:rsidRPr="00611ABB">
              <w:rPr>
                <w:rFonts w:ascii="Arial" w:hAnsi="Arial" w:cs="Arial"/>
                <w:i/>
                <w:sz w:val="18"/>
                <w:szCs w:val="18"/>
              </w:rPr>
              <w:t>представитель СРО "Российское общество оценщиков".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11.15</w:t>
            </w:r>
            <w:r w:rsidR="005D3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611ABB">
              <w:rPr>
                <w:rFonts w:ascii="Arial" w:hAnsi="Arial" w:cs="Arial"/>
                <w:sz w:val="18"/>
                <w:szCs w:val="18"/>
              </w:rPr>
              <w:t>11.30</w:t>
            </w:r>
          </w:p>
        </w:tc>
        <w:tc>
          <w:tcPr>
            <w:tcW w:w="9072" w:type="dxa"/>
          </w:tcPr>
          <w:p w:rsidR="00497301" w:rsidRPr="00611ABB" w:rsidRDefault="00497301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691680" w:rsidRPr="00611ABB" w:rsidTr="00503AD2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691680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11.30 – 11.40</w:t>
            </w:r>
          </w:p>
        </w:tc>
        <w:tc>
          <w:tcPr>
            <w:tcW w:w="9072" w:type="dxa"/>
            <w:shd w:val="clear" w:color="auto" w:fill="D9D9D9"/>
          </w:tcPr>
          <w:p w:rsidR="00691680" w:rsidRPr="00611ABB" w:rsidRDefault="00691680" w:rsidP="00503A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 xml:space="preserve">Кофе-пауза 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11.40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9072" w:type="dxa"/>
          </w:tcPr>
          <w:p w:rsidR="00497301" w:rsidRPr="00611ABB" w:rsidRDefault="00EF165B" w:rsidP="00EF165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Стимулирование </w:t>
            </w:r>
            <w:r w:rsidR="00497301" w:rsidRPr="00611ABB">
              <w:rPr>
                <w:rFonts w:ascii="Arial" w:hAnsi="Arial" w:cs="Arial"/>
                <w:b/>
                <w:sz w:val="18"/>
                <w:szCs w:val="18"/>
              </w:rPr>
              <w:t>инновационной деятельности на предприятии.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165B">
              <w:rPr>
                <w:rFonts w:ascii="Arial" w:hAnsi="Arial" w:cs="Arial"/>
                <w:b/>
                <w:sz w:val="18"/>
                <w:szCs w:val="18"/>
              </w:rPr>
              <w:t>Служебные произведения и изобретения; авторское вознаграждение; переход права.</w:t>
            </w:r>
          </w:p>
          <w:p w:rsidR="00497301" w:rsidRPr="00611ABB" w:rsidRDefault="00497301" w:rsidP="00EF165B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Вопросы развития разработок на предприятии. Распределение прав.</w:t>
            </w:r>
            <w:r w:rsidR="00EF1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>Практические рекомендации по вопросам: служебные произведения и изобретения; авторское вознаграждение; переход права; стадия подписания договора; споры с работниками по вознаграждениям; практика по защите пра</w:t>
            </w:r>
            <w:r w:rsidR="00EF165B">
              <w:rPr>
                <w:rFonts w:ascii="Arial" w:hAnsi="Arial" w:cs="Arial"/>
                <w:bCs/>
                <w:sz w:val="18"/>
                <w:szCs w:val="18"/>
              </w:rPr>
              <w:t>в работодателя в суде по искам о вознаграждениях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>. Создание и использование служебных изобретений: правовое регулирование отношений. Что изменилось в законодательстве в отношении служебных изобретений и что это означает для работодателя. Риски работодателя, связанные с использованием программного продукта, написанного программистами предприятия. Что делать в ситуации, если работодатель не заключил договор с работником на служебные РИ</w:t>
            </w:r>
            <w:r w:rsidR="00EF165B">
              <w:rPr>
                <w:rFonts w:ascii="Arial" w:hAnsi="Arial" w:cs="Arial"/>
                <w:bCs/>
                <w:sz w:val="18"/>
                <w:szCs w:val="18"/>
              </w:rPr>
              <w:t>Д.</w:t>
            </w:r>
          </w:p>
          <w:p w:rsidR="00497301" w:rsidRPr="00611ABB" w:rsidRDefault="00497301" w:rsidP="00EF165B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Докладчик – 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представитель</w:t>
            </w:r>
            <w:r w:rsidR="00EF165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11ABB">
              <w:rPr>
                <w:rFonts w:ascii="Arial" w:eastAsia="Calibri" w:hAnsi="Arial" w:cs="Arial"/>
                <w:i/>
                <w:sz w:val="18"/>
                <w:szCs w:val="18"/>
              </w:rPr>
              <w:t>Российской государственной академии интеллектуальной собственности  (РГАИС).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lastRenderedPageBreak/>
              <w:t>12.25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9072" w:type="dxa"/>
          </w:tcPr>
          <w:p w:rsidR="00497301" w:rsidRPr="00611ABB" w:rsidRDefault="00497301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691680" w:rsidRPr="00611ABB" w:rsidTr="00503AD2">
        <w:trPr>
          <w:trHeight w:val="274"/>
        </w:trPr>
        <w:tc>
          <w:tcPr>
            <w:tcW w:w="1418" w:type="dxa"/>
            <w:shd w:val="clear" w:color="auto" w:fill="D9D9D9"/>
          </w:tcPr>
          <w:p w:rsidR="00691680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12.40 – 13.25</w:t>
            </w:r>
          </w:p>
        </w:tc>
        <w:tc>
          <w:tcPr>
            <w:tcW w:w="9072" w:type="dxa"/>
          </w:tcPr>
          <w:p w:rsidR="00691680" w:rsidRPr="00611ABB" w:rsidRDefault="00691680" w:rsidP="0068111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Ноу-хау</w:t>
            </w:r>
            <w:r w:rsidR="00EF165B">
              <w:rPr>
                <w:rFonts w:ascii="Arial" w:hAnsi="Arial" w:cs="Arial"/>
                <w:b/>
                <w:sz w:val="18"/>
                <w:szCs w:val="18"/>
              </w:rPr>
              <w:t xml:space="preserve"> как </w:t>
            </w:r>
            <w:r w:rsidRPr="00611ABB">
              <w:rPr>
                <w:rFonts w:ascii="Arial" w:hAnsi="Arial" w:cs="Arial"/>
                <w:b/>
                <w:sz w:val="18"/>
                <w:szCs w:val="18"/>
              </w:rPr>
              <w:t xml:space="preserve">объект </w:t>
            </w:r>
            <w:r w:rsidR="00EF165B">
              <w:rPr>
                <w:rFonts w:ascii="Arial" w:hAnsi="Arial" w:cs="Arial"/>
                <w:b/>
                <w:sz w:val="18"/>
                <w:szCs w:val="18"/>
              </w:rPr>
              <w:t>ИС</w:t>
            </w:r>
            <w:r w:rsidRPr="00611ABB">
              <w:rPr>
                <w:rFonts w:ascii="Arial" w:hAnsi="Arial" w:cs="Arial"/>
                <w:b/>
                <w:sz w:val="18"/>
                <w:szCs w:val="18"/>
              </w:rPr>
              <w:t xml:space="preserve"> и способ защиты информации</w:t>
            </w:r>
            <w:r w:rsidRPr="00EF165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F165B" w:rsidRPr="00EF165B">
              <w:rPr>
                <w:rFonts w:ascii="Arial" w:hAnsi="Arial" w:cs="Arial"/>
                <w:b/>
                <w:sz w:val="18"/>
                <w:szCs w:val="18"/>
              </w:rPr>
              <w:t xml:space="preserve"> Внутрикорпоративная система построения процесса обеспечения сохранности ноу-хау.</w:t>
            </w:r>
          </w:p>
          <w:p w:rsidR="00691680" w:rsidRPr="00611ABB" w:rsidRDefault="00691680" w:rsidP="0068111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Новации законодательства в части отнесения информации к категории ноу-хау в свете реформы Гражданского кодекса РФ. Сравнительный анализ режима ноу-хау и патентной защиты. Оценка возможности комбинирования разных способов защиты и капитализации результатов интеллектуальной деятельности. Особенности трансграничной передачи и лицензирования ноу-хау. Российский и иностранный опы</w:t>
            </w:r>
            <w:r w:rsidR="00EF165B">
              <w:rPr>
                <w:rFonts w:ascii="Arial" w:hAnsi="Arial" w:cs="Arial"/>
                <w:sz w:val="18"/>
                <w:szCs w:val="18"/>
              </w:rPr>
              <w:t>т. Как предотвратить утечку ноу-</w:t>
            </w:r>
            <w:r w:rsidRPr="00611ABB">
              <w:rPr>
                <w:rFonts w:ascii="Arial" w:hAnsi="Arial" w:cs="Arial"/>
                <w:sz w:val="18"/>
                <w:szCs w:val="18"/>
              </w:rPr>
              <w:t>хау? Как доказать налоговым органам,</w:t>
            </w:r>
            <w:r w:rsidR="00EF165B">
              <w:rPr>
                <w:rFonts w:ascii="Arial" w:hAnsi="Arial" w:cs="Arial"/>
                <w:sz w:val="18"/>
                <w:szCs w:val="18"/>
              </w:rPr>
              <w:t xml:space="preserve"> что трансграничный переход ноу-</w:t>
            </w:r>
            <w:r w:rsidRPr="00611ABB">
              <w:rPr>
                <w:rFonts w:ascii="Arial" w:hAnsi="Arial" w:cs="Arial"/>
                <w:sz w:val="18"/>
                <w:szCs w:val="18"/>
              </w:rPr>
              <w:t>хау не фикция и роялти выплачивалось обоснованно? Учет ноу-хау. Внутрикорпоративная система построения процесса обеспечения сохранности ноу-хау.</w:t>
            </w:r>
          </w:p>
          <w:p w:rsidR="00691680" w:rsidRPr="00611ABB" w:rsidRDefault="00681110" w:rsidP="00681110">
            <w:pPr>
              <w:spacing w:before="60" w:after="60"/>
              <w:jc w:val="both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Ревинский </w:t>
            </w:r>
            <w:r w:rsidR="00691680" w:rsidRPr="00611AB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О.В. </w:t>
            </w:r>
            <w:r w:rsidR="00691680" w:rsidRPr="00611ABB">
              <w:rPr>
                <w:rFonts w:ascii="Arial" w:eastAsia="Calibri" w:hAnsi="Arial" w:cs="Arial"/>
                <w:i/>
                <w:sz w:val="18"/>
                <w:szCs w:val="18"/>
              </w:rPr>
              <w:t>– к.ю.н., доцент кафедры промышленной собственности Российской государственной академии интеллектуальной собственности  (РГАИС) (по согласованию).</w:t>
            </w:r>
          </w:p>
        </w:tc>
      </w:tr>
      <w:tr w:rsidR="00691680" w:rsidRPr="00611ABB" w:rsidTr="00503AD2">
        <w:tc>
          <w:tcPr>
            <w:tcW w:w="1418" w:type="dxa"/>
            <w:shd w:val="clear" w:color="auto" w:fill="D9D9D9"/>
          </w:tcPr>
          <w:p w:rsidR="00691680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13.25 – 13.40</w:t>
            </w:r>
          </w:p>
        </w:tc>
        <w:tc>
          <w:tcPr>
            <w:tcW w:w="9072" w:type="dxa"/>
          </w:tcPr>
          <w:p w:rsidR="00691680" w:rsidRPr="00611ABB" w:rsidRDefault="00691680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497301" w:rsidRPr="00611ABB" w:rsidTr="00503AD2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497301" w:rsidRPr="00611ABB" w:rsidRDefault="00497301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13.</w:t>
            </w:r>
            <w:r w:rsidR="00691680" w:rsidRPr="00611ABB">
              <w:rPr>
                <w:rFonts w:ascii="Arial" w:hAnsi="Arial" w:cs="Arial"/>
                <w:sz w:val="18"/>
                <w:szCs w:val="18"/>
              </w:rPr>
              <w:t>40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– 14.</w:t>
            </w:r>
            <w:r w:rsidR="00691680" w:rsidRPr="00611AB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072" w:type="dxa"/>
            <w:shd w:val="clear" w:color="auto" w:fill="D9D9D9"/>
          </w:tcPr>
          <w:p w:rsidR="00497301" w:rsidRPr="00611ABB" w:rsidRDefault="00497301" w:rsidP="00503A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14.20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15.05</w:t>
            </w:r>
          </w:p>
        </w:tc>
        <w:tc>
          <w:tcPr>
            <w:tcW w:w="9072" w:type="dxa"/>
          </w:tcPr>
          <w:p w:rsidR="00497301" w:rsidRPr="00611ABB" w:rsidRDefault="00497301" w:rsidP="00CC4F4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bCs/>
                <w:sz w:val="18"/>
                <w:szCs w:val="18"/>
              </w:rPr>
              <w:t>Учет нематериальных активов (налоговый аспект).</w:t>
            </w:r>
          </w:p>
          <w:p w:rsidR="00497301" w:rsidRPr="00611ABB" w:rsidRDefault="00497301" w:rsidP="00CC4F4C">
            <w:pPr>
              <w:pStyle w:val="a8"/>
              <w:spacing w:before="60" w:beforeAutospacing="0" w:after="6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Нормативно-правовые акты, определяющие порядок приема, постановки на учет, выбытия РИД. Критерии отнесения интеллектуальной собственности к нематериальным активам. Особенности формирования первоначальной стоимости нематериальных акти</w:t>
            </w:r>
            <w:r w:rsidR="00CC4F4C">
              <w:rPr>
                <w:rFonts w:ascii="Arial" w:hAnsi="Arial" w:cs="Arial"/>
                <w:sz w:val="18"/>
                <w:szCs w:val="18"/>
              </w:rPr>
              <w:t>вов для целей налогового учета. Переоценка НМА.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Амортизация НМА и особенности их выбытия в налоговом учете. Разбор ситуаций, когда ставить ИС на учет – это выгодно, а в каких случаях – не выгодно и не стоит ли подождать, чтобы не платить налог на прибыль, когда ИС не используется. По какому счету проводить выплаты авторского вознаграждения за создани</w:t>
            </w:r>
            <w:r w:rsidR="00CC4F4C">
              <w:rPr>
                <w:rFonts w:ascii="Arial" w:hAnsi="Arial" w:cs="Arial"/>
                <w:sz w:val="18"/>
                <w:szCs w:val="18"/>
              </w:rPr>
              <w:t>е РИД?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У кого на балансе должен стоять охранный документ на нематериальный актив, если у нег</w:t>
            </w:r>
            <w:r w:rsidR="00CC4F4C">
              <w:rPr>
                <w:rFonts w:ascii="Arial" w:hAnsi="Arial" w:cs="Arial"/>
                <w:sz w:val="18"/>
                <w:szCs w:val="18"/>
              </w:rPr>
              <w:t>о два или более правообладателя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юр. лиц, как должна проводиться его амортизация?</w:t>
            </w:r>
          </w:p>
          <w:p w:rsidR="00497301" w:rsidRPr="00611ABB" w:rsidRDefault="00CC4F4C" w:rsidP="00CC4F4C">
            <w:pPr>
              <w:pStyle w:val="a8"/>
              <w:spacing w:before="60" w:beforeAutospacing="0" w:after="6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Докладчик </w:t>
            </w:r>
            <w:r w:rsidR="00497301" w:rsidRPr="00611ABB">
              <w:rPr>
                <w:rFonts w:ascii="Arial" w:hAnsi="Arial" w:cs="Arial"/>
                <w:b/>
                <w:i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="00497301" w:rsidRPr="00611ABB">
              <w:rPr>
                <w:rFonts w:ascii="Arial" w:hAnsi="Arial" w:cs="Arial"/>
                <w:i/>
                <w:sz w:val="18"/>
                <w:szCs w:val="18"/>
              </w:rPr>
              <w:t>представитель Министерства финансов РФ.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15.05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9072" w:type="dxa"/>
          </w:tcPr>
          <w:p w:rsidR="00497301" w:rsidRPr="00611ABB" w:rsidRDefault="00497301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497301" w:rsidRPr="00611ABB" w:rsidTr="00503AD2">
        <w:trPr>
          <w:trHeight w:val="274"/>
        </w:trPr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15.20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16.05</w:t>
            </w:r>
          </w:p>
        </w:tc>
        <w:tc>
          <w:tcPr>
            <w:tcW w:w="9072" w:type="dxa"/>
          </w:tcPr>
          <w:p w:rsidR="00497301" w:rsidRPr="00611ABB" w:rsidRDefault="00497301" w:rsidP="004973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bCs/>
                <w:sz w:val="18"/>
                <w:szCs w:val="18"/>
              </w:rPr>
              <w:t>Учет нематериальных активов (бухгалтерский аспект).</w:t>
            </w:r>
          </w:p>
          <w:p w:rsidR="00497301" w:rsidRPr="00611ABB" w:rsidRDefault="00497301" w:rsidP="00497301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1ABB">
              <w:rPr>
                <w:rFonts w:ascii="Arial" w:hAnsi="Arial" w:cs="Arial"/>
                <w:bCs/>
                <w:sz w:val="18"/>
                <w:szCs w:val="18"/>
              </w:rPr>
              <w:t>Развитие законодательной и нормативно-правовой базы бухгалтерского учета и отчетности в сфере интеллектуальной собственности. Тонкости учета нематериальных активов. Перспективы применения МСФО на территории Российской Федерации.</w:t>
            </w:r>
          </w:p>
          <w:p w:rsidR="00497301" w:rsidRPr="00611ABB" w:rsidRDefault="00CC4F4C" w:rsidP="00497301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Родителева Н.В. </w:t>
            </w:r>
            <w:r w:rsidR="00497301" w:rsidRPr="00611AB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– 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главный </w:t>
            </w:r>
            <w:r w:rsidR="00497301" w:rsidRPr="00611ABB">
              <w:rPr>
                <w:rFonts w:ascii="Arial" w:hAnsi="Arial" w:cs="Arial"/>
                <w:i/>
                <w:iCs/>
                <w:sz w:val="18"/>
                <w:szCs w:val="18"/>
              </w:rPr>
              <w:t>специалист отдела методологии бухгалтерского учета и отчетности Департамента регулирования государственного финансового контроля, аудиторской деятельности, бухгалтерского учета и отчетности Министерства финансов РФ (по согласованию)</w:t>
            </w:r>
            <w:r w:rsidR="00497301" w:rsidRPr="00611AB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97301" w:rsidRPr="00611ABB" w:rsidTr="00503AD2">
        <w:tc>
          <w:tcPr>
            <w:tcW w:w="1418" w:type="dxa"/>
            <w:shd w:val="clear" w:color="auto" w:fill="D9D9D9"/>
          </w:tcPr>
          <w:p w:rsidR="00497301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16.05</w:t>
            </w:r>
            <w:r w:rsidR="00497301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9072" w:type="dxa"/>
          </w:tcPr>
          <w:p w:rsidR="00497301" w:rsidRPr="00611ABB" w:rsidRDefault="00497301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691680" w:rsidRPr="00611ABB" w:rsidTr="00503AD2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691680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16.20 – 16.30</w:t>
            </w:r>
          </w:p>
        </w:tc>
        <w:tc>
          <w:tcPr>
            <w:tcW w:w="9072" w:type="dxa"/>
            <w:shd w:val="clear" w:color="auto" w:fill="D9D9D9"/>
          </w:tcPr>
          <w:p w:rsidR="00691680" w:rsidRPr="00611ABB" w:rsidRDefault="00691680" w:rsidP="00503A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 xml:space="preserve">Кофе-пауза </w:t>
            </w:r>
          </w:p>
        </w:tc>
      </w:tr>
      <w:tr w:rsidR="00714EA2" w:rsidRPr="00611ABB" w:rsidTr="00503AD2">
        <w:tc>
          <w:tcPr>
            <w:tcW w:w="1418" w:type="dxa"/>
            <w:shd w:val="clear" w:color="auto" w:fill="D9D9D9"/>
          </w:tcPr>
          <w:p w:rsidR="00714EA2" w:rsidRPr="00611ABB" w:rsidRDefault="00691680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16</w:t>
            </w:r>
            <w:r w:rsidR="00714EA2" w:rsidRPr="00611ABB">
              <w:rPr>
                <w:rFonts w:ascii="Arial" w:hAnsi="Arial" w:cs="Arial"/>
                <w:sz w:val="18"/>
                <w:szCs w:val="18"/>
              </w:rPr>
              <w:t xml:space="preserve">.30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9072" w:type="dxa"/>
          </w:tcPr>
          <w:p w:rsidR="00497301" w:rsidRPr="00E643A5" w:rsidRDefault="00F91C4A" w:rsidP="00DE6332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Госзаказ на инновации:</w:t>
            </w:r>
            <w:r w:rsidR="00CC4F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11ABB">
              <w:rPr>
                <w:rFonts w:ascii="Arial" w:hAnsi="Arial" w:cs="Arial"/>
                <w:b/>
                <w:sz w:val="18"/>
                <w:szCs w:val="18"/>
              </w:rPr>
              <w:t>нормативное регулирование в 2016г</w:t>
            </w:r>
            <w:r w:rsidR="002D48F3" w:rsidRPr="00611AB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D48F3" w:rsidRPr="00611A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 практика по госконтрактам</w:t>
            </w:r>
            <w:r w:rsidRPr="00611ABB">
              <w:rPr>
                <w:rFonts w:ascii="Arial" w:hAnsi="Arial" w:cs="Arial"/>
                <w:b/>
                <w:sz w:val="18"/>
                <w:szCs w:val="18"/>
              </w:rPr>
              <w:t>, вопросы распределения прав,</w:t>
            </w:r>
            <w:r w:rsidR="00CC4F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11ABB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="00CC4F4C">
              <w:rPr>
                <w:rFonts w:ascii="Arial" w:hAnsi="Arial" w:cs="Arial"/>
                <w:b/>
                <w:sz w:val="18"/>
                <w:szCs w:val="18"/>
              </w:rPr>
              <w:t>еестр инновационной продукции.</w:t>
            </w:r>
            <w:r w:rsidR="00E643A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="00E643A5" w:rsidRPr="00E643A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Коммерциализация РИД, созданных за счет средств федерального бюджета.</w:t>
            </w:r>
          </w:p>
          <w:p w:rsidR="009510BE" w:rsidRPr="00E643A5" w:rsidRDefault="00497301" w:rsidP="00DE6332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 xml:space="preserve">Нормативно-правовая база, регулирующая порядок проведения конкурсов (торгов) по закупкам инновационной продукции. </w:t>
            </w:r>
            <w:r w:rsidR="002D48F3" w:rsidRPr="00611ABB">
              <w:rPr>
                <w:rFonts w:ascii="Arial" w:hAnsi="Arial" w:cs="Arial"/>
                <w:bCs/>
                <w:sz w:val="18"/>
                <w:szCs w:val="18"/>
              </w:rPr>
              <w:t>Изменения в регулировании создания РИД по гос</w:t>
            </w:r>
            <w:r w:rsidR="00831DB0" w:rsidRPr="00611ABB">
              <w:rPr>
                <w:rFonts w:ascii="Arial" w:hAnsi="Arial" w:cs="Arial"/>
                <w:bCs/>
                <w:sz w:val="18"/>
                <w:szCs w:val="18"/>
              </w:rPr>
              <w:t xml:space="preserve">контрактам на основе договоров. </w:t>
            </w:r>
            <w:r w:rsidR="006B3411" w:rsidRPr="00611ABB">
              <w:rPr>
                <w:rFonts w:ascii="Arial" w:hAnsi="Arial" w:cs="Arial"/>
                <w:sz w:val="18"/>
                <w:szCs w:val="18"/>
              </w:rPr>
              <w:t>Распределение прав на объекты ИС, созданные по госзаказу: разбор на практике основных вопросов</w:t>
            </w:r>
            <w:r w:rsidR="00CC4F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411" w:rsidRPr="00611ABB">
              <w:rPr>
                <w:rFonts w:ascii="Arial" w:hAnsi="Arial" w:cs="Arial"/>
                <w:sz w:val="18"/>
                <w:szCs w:val="18"/>
              </w:rPr>
              <w:t xml:space="preserve">(в том числе: как поступить, если в ходе инвентаризации был выявлен объект ИС, созданный по госзаказу, но не предложенный заказчику; в какой форме Минпромторг принимает результаты научно-технических работ, созданных по госзаказу; какие права у соисполнителей по госконтракту (третьих лиц по договору); как условия по госконтракту транслируются на всех соисполнителей?). </w:t>
            </w:r>
            <w:r w:rsidRPr="00611ABB">
              <w:rPr>
                <w:rFonts w:ascii="Arial" w:hAnsi="Arial" w:cs="Arial"/>
                <w:sz w:val="18"/>
                <w:szCs w:val="18"/>
              </w:rPr>
              <w:t>Особенности закрепления прав на результаты</w:t>
            </w:r>
            <w:r w:rsidR="00831DB0" w:rsidRPr="00611ABB">
              <w:rPr>
                <w:rFonts w:ascii="Arial" w:hAnsi="Arial" w:cs="Arial"/>
                <w:sz w:val="18"/>
                <w:szCs w:val="18"/>
              </w:rPr>
              <w:t xml:space="preserve"> интеллектуальной деятельности</w:t>
            </w:r>
            <w:r w:rsidR="006B3411" w:rsidRPr="00611AB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510BE" w:rsidRPr="00611ABB">
              <w:rPr>
                <w:rFonts w:ascii="Arial" w:hAnsi="Arial" w:cs="Arial"/>
                <w:sz w:val="18"/>
                <w:szCs w:val="18"/>
              </w:rPr>
              <w:t>Взаимоотношения, ответственность. Условия госконтрактов об ИС. Изменения в регулировании создания РИД по госконтрактам на основе договоров.</w:t>
            </w:r>
            <w:r w:rsidR="00DE63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10BE" w:rsidRPr="00611ABB">
              <w:rPr>
                <w:rFonts w:ascii="Arial" w:hAnsi="Arial" w:cs="Arial"/>
                <w:sz w:val="18"/>
                <w:szCs w:val="18"/>
              </w:rPr>
              <w:t>Закупка инновационных товаров. Как оформить ТЗ. Обеспечение прав заказчика и исполнителя. Как работать с 44-ФЗ «О контрактной системе в сфере закупок товаров, работ, услуг для обеспечения государственных и муниципальных нужд» при том, что есть некоторые противоречия с 4 частью ГК РФ. Поправки в ч.4 ГК РФ, связанные с госконтрактами.</w:t>
            </w:r>
            <w:r w:rsidR="00DE63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10BE" w:rsidRPr="00611ABB">
              <w:rPr>
                <w:rFonts w:ascii="Arial" w:hAnsi="Arial" w:cs="Arial"/>
                <w:sz w:val="18"/>
                <w:szCs w:val="18"/>
              </w:rPr>
              <w:t>Обязано ли предприятие получать патент при работе по созданию ИС по госзаказу, если это не прописано в госконтракте? Если не получать, то как отчитываться о результатах?</w:t>
            </w:r>
            <w:r w:rsidR="00DE63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10BE" w:rsidRPr="00611ABB">
              <w:rPr>
                <w:rFonts w:ascii="Arial" w:hAnsi="Arial" w:cs="Arial"/>
                <w:sz w:val="18"/>
                <w:szCs w:val="18"/>
              </w:rPr>
              <w:t>Защита интересов государства в  отношениях</w:t>
            </w:r>
            <w:r w:rsidR="00DE63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10BE" w:rsidRPr="00611ABB">
              <w:rPr>
                <w:rFonts w:ascii="Arial" w:hAnsi="Arial" w:cs="Arial"/>
                <w:sz w:val="18"/>
                <w:szCs w:val="18"/>
              </w:rPr>
              <w:t>госзаказчика и исполнителя по госконтрактам. Правомочия сторон по госконтрактам в правовой охране результатов интеллектуальной деятельности</w:t>
            </w:r>
            <w:r w:rsidR="00DE633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E6332" w:rsidRPr="00DE6332">
              <w:rPr>
                <w:rFonts w:ascii="Arial" w:hAnsi="Arial" w:cs="Arial"/>
                <w:sz w:val="18"/>
                <w:szCs w:val="18"/>
              </w:rPr>
              <w:t>Реестр инновационной продукции.</w:t>
            </w:r>
            <w:r w:rsidR="00E64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3A5" w:rsidRPr="00E643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Коммерциализация РИД, созданных за счет средств федерального бюджета.</w:t>
            </w:r>
          </w:p>
          <w:p w:rsidR="00480977" w:rsidRPr="00611ABB" w:rsidRDefault="00DE6332" w:rsidP="00DE633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Докладчик – </w:t>
            </w:r>
            <w:r w:rsidRPr="00DE633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</w:t>
            </w:r>
            <w:r w:rsidR="00622F58" w:rsidRPr="00DE633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редставитель</w:t>
            </w:r>
            <w:r w:rsidRPr="00DE633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Управления</w:t>
            </w:r>
            <w:r w:rsidR="00622F58" w:rsidRPr="00611AB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контроля, надзора и правовой защиты интересов государства </w:t>
            </w:r>
            <w:r w:rsidR="004B6CB7" w:rsidRPr="00611ABB">
              <w:rPr>
                <w:rFonts w:ascii="Arial" w:hAnsi="Arial" w:cs="Arial"/>
                <w:bCs/>
                <w:i/>
                <w:sz w:val="18"/>
                <w:szCs w:val="18"/>
              </w:rPr>
              <w:t>Федеральной службы по интеллектуальной собственности (Роспатент).</w:t>
            </w:r>
          </w:p>
        </w:tc>
      </w:tr>
      <w:tr w:rsidR="006B3411" w:rsidRPr="00611ABB" w:rsidTr="00503AD2">
        <w:tc>
          <w:tcPr>
            <w:tcW w:w="1418" w:type="dxa"/>
            <w:shd w:val="clear" w:color="auto" w:fill="D9D9D9"/>
          </w:tcPr>
          <w:p w:rsidR="006B3411" w:rsidRPr="00611ABB" w:rsidRDefault="006B3411" w:rsidP="0069168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</w:t>
            </w:r>
            <w:r w:rsidR="00691680" w:rsidRPr="00611ABB">
              <w:rPr>
                <w:rFonts w:ascii="Arial" w:hAnsi="Arial" w:cs="Arial"/>
                <w:sz w:val="18"/>
                <w:szCs w:val="18"/>
              </w:rPr>
              <w:t>7</w:t>
            </w:r>
            <w:r w:rsidR="00A01805">
              <w:rPr>
                <w:rFonts w:ascii="Arial" w:hAnsi="Arial" w:cs="Arial"/>
                <w:sz w:val="18"/>
                <w:szCs w:val="18"/>
              </w:rPr>
              <w:t xml:space="preserve">.15 – </w:t>
            </w:r>
            <w:r w:rsidR="00691680" w:rsidRPr="00611ABB">
              <w:rPr>
                <w:rFonts w:ascii="Arial" w:hAnsi="Arial" w:cs="Arial"/>
                <w:sz w:val="18"/>
                <w:szCs w:val="18"/>
              </w:rPr>
              <w:t>17</w:t>
            </w:r>
            <w:r w:rsidRPr="00611ABB">
              <w:rPr>
                <w:rFonts w:ascii="Arial" w:hAnsi="Arial" w:cs="Arial"/>
                <w:sz w:val="18"/>
                <w:szCs w:val="18"/>
              </w:rPr>
              <w:t>.30</w:t>
            </w:r>
          </w:p>
        </w:tc>
        <w:tc>
          <w:tcPr>
            <w:tcW w:w="9072" w:type="dxa"/>
          </w:tcPr>
          <w:p w:rsidR="006B3411" w:rsidRPr="00611ABB" w:rsidRDefault="006B3411" w:rsidP="00503AD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</w:tbl>
    <w:p w:rsidR="004114D6" w:rsidRPr="00A01805" w:rsidRDefault="004114D6" w:rsidP="004114D6">
      <w:pPr>
        <w:spacing w:before="60" w:after="60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635935" w:rsidRDefault="00635935" w:rsidP="004114D6">
      <w:pPr>
        <w:spacing w:before="60" w:after="6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35935" w:rsidRDefault="00635935" w:rsidP="004114D6">
      <w:pPr>
        <w:spacing w:before="60" w:after="6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114D6" w:rsidRPr="00611ABB" w:rsidRDefault="004114D6" w:rsidP="004114D6">
      <w:pPr>
        <w:spacing w:before="60" w:after="6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2 день</w:t>
      </w:r>
    </w:p>
    <w:p w:rsidR="00A01805" w:rsidRDefault="00E56AC0" w:rsidP="004114D6">
      <w:pPr>
        <w:spacing w:before="60" w:after="6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Всероссийская конференция </w:t>
      </w:r>
      <w:r w:rsidR="009126DB"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«Оформление прав на </w:t>
      </w: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РИД</w:t>
      </w:r>
    </w:p>
    <w:p w:rsidR="009126DB" w:rsidRPr="00611ABB" w:rsidRDefault="009126DB" w:rsidP="004114D6">
      <w:pPr>
        <w:spacing w:before="60" w:after="6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их</w:t>
      </w:r>
      <w:r w:rsidR="00E56AC0"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</w:t>
      </w:r>
      <w:r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спользование в коммерческом обороте</w:t>
      </w:r>
      <w:r w:rsidR="00E56AC0"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018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56AC0" w:rsidRPr="00611ABB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A01805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пособы защиты РИД»</w:t>
      </w:r>
    </w:p>
    <w:p w:rsidR="004114D6" w:rsidRPr="00611ABB" w:rsidRDefault="00A01805" w:rsidP="00A01805">
      <w:pPr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A01805">
        <w:rPr>
          <w:rFonts w:ascii="Arial" w:hAnsi="Arial" w:cs="Arial"/>
          <w:b/>
          <w:sz w:val="18"/>
          <w:szCs w:val="18"/>
        </w:rPr>
        <w:t>Отель «Балчуг Кемпински Москва»</w:t>
      </w:r>
      <w:r w:rsidRPr="00A01805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4114D6" w:rsidRPr="00611ABB">
        <w:rPr>
          <w:rFonts w:ascii="Arial" w:hAnsi="Arial" w:cs="Arial"/>
          <w:b/>
          <w:sz w:val="18"/>
          <w:szCs w:val="18"/>
        </w:rPr>
        <w:tab/>
      </w:r>
      <w:r w:rsidR="00635935">
        <w:rPr>
          <w:rFonts w:ascii="Arial" w:hAnsi="Arial" w:cs="Arial"/>
          <w:b/>
          <w:sz w:val="18"/>
          <w:szCs w:val="18"/>
        </w:rPr>
        <w:t>19</w:t>
      </w:r>
      <w:r w:rsidR="001F5813" w:rsidRPr="00611ABB">
        <w:rPr>
          <w:rFonts w:ascii="Arial" w:hAnsi="Arial" w:cs="Arial"/>
          <w:b/>
          <w:sz w:val="18"/>
          <w:szCs w:val="18"/>
        </w:rPr>
        <w:t xml:space="preserve"> апреля, </w:t>
      </w:r>
      <w:r w:rsidR="00C6382E" w:rsidRPr="00611ABB">
        <w:rPr>
          <w:rFonts w:ascii="Arial" w:hAnsi="Arial" w:cs="Arial"/>
          <w:b/>
          <w:sz w:val="18"/>
          <w:szCs w:val="18"/>
        </w:rPr>
        <w:t>2016</w:t>
      </w:r>
      <w:r>
        <w:rPr>
          <w:rFonts w:ascii="Arial" w:hAnsi="Arial" w:cs="Arial"/>
          <w:b/>
          <w:sz w:val="18"/>
          <w:szCs w:val="18"/>
        </w:rPr>
        <w:t>г</w:t>
      </w:r>
      <w:r w:rsidR="004114D6" w:rsidRPr="00611ABB">
        <w:rPr>
          <w:rFonts w:ascii="Arial" w:hAnsi="Arial" w:cs="Arial"/>
          <w:b/>
          <w:sz w:val="18"/>
          <w:szCs w:val="18"/>
        </w:rPr>
        <w:t>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9072"/>
      </w:tblGrid>
      <w:tr w:rsidR="004114D6" w:rsidRPr="00611ABB" w:rsidTr="00514325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09.00 – 09.30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Регистрация участников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09.30 – 10.15</w:t>
            </w:r>
          </w:p>
        </w:tc>
        <w:tc>
          <w:tcPr>
            <w:tcW w:w="9072" w:type="dxa"/>
          </w:tcPr>
          <w:p w:rsidR="00BE3EDF" w:rsidRPr="00A01805" w:rsidRDefault="00BE3EDF" w:rsidP="00BE3ED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018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Процедуры патентования и поддержания патентов в России. </w:t>
            </w:r>
            <w:r w:rsidR="00A01805" w:rsidRPr="00A01805">
              <w:rPr>
                <w:rFonts w:ascii="Arial" w:hAnsi="Arial" w:cs="Arial"/>
                <w:b/>
                <w:bCs/>
                <w:sz w:val="18"/>
                <w:szCs w:val="18"/>
              </w:rPr>
              <w:t>Изменения условий охраны промышленных образцов.</w:t>
            </w:r>
          </w:p>
          <w:p w:rsidR="00A01805" w:rsidRPr="00A01805" w:rsidRDefault="00A01805" w:rsidP="00BE3ED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01805">
              <w:rPr>
                <w:rFonts w:ascii="Arial" w:hAnsi="Arial" w:cs="Arial"/>
                <w:bCs/>
                <w:sz w:val="18"/>
                <w:szCs w:val="18"/>
              </w:rPr>
              <w:t>Критерии выбора формы охраны: условия охраноспособности, сроки экспертизы, объем и продолжительность правовой охраны.</w:t>
            </w:r>
          </w:p>
          <w:p w:rsidR="00BE3EDF" w:rsidRPr="00A01805" w:rsidRDefault="00BE3EDF" w:rsidP="00BE3ED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805">
              <w:rPr>
                <w:rFonts w:ascii="Arial" w:hAnsi="Arial" w:cs="Arial"/>
                <w:sz w:val="18"/>
                <w:szCs w:val="18"/>
              </w:rPr>
              <w:t>Изм</w:t>
            </w:r>
            <w:r w:rsidR="00A01805" w:rsidRPr="00A01805">
              <w:rPr>
                <w:rFonts w:ascii="Arial" w:hAnsi="Arial" w:cs="Arial"/>
                <w:sz w:val="18"/>
                <w:szCs w:val="18"/>
              </w:rPr>
              <w:t>енения, внесенные в нормативные</w:t>
            </w:r>
            <w:r w:rsidRPr="00A018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1805">
              <w:rPr>
                <w:rFonts w:ascii="Arial" w:hAnsi="Arial" w:cs="Arial"/>
                <w:bCs/>
                <w:sz w:val="18"/>
                <w:szCs w:val="18"/>
              </w:rPr>
              <w:t>правовые</w:t>
            </w:r>
            <w:r w:rsidRPr="00A01805">
              <w:rPr>
                <w:rFonts w:ascii="Arial" w:hAnsi="Arial" w:cs="Arial"/>
                <w:sz w:val="18"/>
                <w:szCs w:val="18"/>
              </w:rPr>
              <w:t xml:space="preserve"> акты РФ, как в части процедур подачи, так и в части процедур рассмотрения заявок на выдачу патентов на изобретения и полезные модели. </w:t>
            </w:r>
            <w:r w:rsidRPr="00A01805">
              <w:rPr>
                <w:rFonts w:ascii="Arial" w:eastAsia="Calibri" w:hAnsi="Arial" w:cs="Arial"/>
                <w:sz w:val="18"/>
                <w:szCs w:val="18"/>
              </w:rPr>
              <w:t>Патентная экспертиза, актуальные моменты ведения делопроизводства по заявке, порядок уплаты пошлин за поддержание в силе патента, за продление срока действия исключительного права и удостоверяющего это право патента, за восстановление действия патента на изобретение, полезную модель, промышленный образец, требования к документу, подтверждающему уплату пошлины.</w:t>
            </w:r>
          </w:p>
          <w:p w:rsidR="00BE3EDF" w:rsidRPr="00A01805" w:rsidRDefault="00A01805" w:rsidP="00BE3ED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Новеллы законодательства в части</w:t>
            </w:r>
            <w:r w:rsidR="00BE3EDF" w:rsidRPr="00A01805">
              <w:rPr>
                <w:rFonts w:ascii="Arial" w:hAnsi="Arial" w:cs="Arial"/>
                <w:bCs/>
                <w:sz w:val="18"/>
                <w:szCs w:val="18"/>
              </w:rPr>
              <w:t xml:space="preserve"> услови</w:t>
            </w:r>
            <w:r w:rsidRPr="00A01805">
              <w:rPr>
                <w:rFonts w:ascii="Arial" w:hAnsi="Arial" w:cs="Arial"/>
                <w:bCs/>
                <w:sz w:val="18"/>
                <w:szCs w:val="18"/>
              </w:rPr>
              <w:t>й охраны промышленных образцов.</w:t>
            </w:r>
          </w:p>
          <w:p w:rsidR="00A9143D" w:rsidRPr="00A01805" w:rsidRDefault="00A01805" w:rsidP="008D49E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1805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Докладчик </w:t>
            </w:r>
            <w:r w:rsidR="00BE3EDF" w:rsidRPr="00A01805">
              <w:rPr>
                <w:rFonts w:ascii="Arial" w:eastAsia="Calibri" w:hAnsi="Arial" w:cs="Arial"/>
                <w:b/>
                <w:i/>
                <w:sz w:val="18"/>
                <w:szCs w:val="18"/>
              </w:rPr>
              <w:t>–</w:t>
            </w:r>
            <w:r w:rsidRPr="00A01805">
              <w:rPr>
                <w:rFonts w:ascii="Arial" w:eastAsia="Calibri" w:hAnsi="Arial" w:cs="Arial"/>
                <w:b/>
                <w:i/>
                <w:sz w:val="18"/>
                <w:szCs w:val="18"/>
              </w:rPr>
              <w:t> </w:t>
            </w:r>
            <w:r w:rsidR="00BE3EDF" w:rsidRPr="00A01805">
              <w:rPr>
                <w:rFonts w:ascii="Arial" w:eastAsia="Calibri" w:hAnsi="Arial" w:cs="Arial"/>
                <w:i/>
                <w:sz w:val="18"/>
                <w:szCs w:val="18"/>
              </w:rPr>
              <w:t xml:space="preserve">представитель крупной юридической компании, </w:t>
            </w:r>
            <w:r w:rsidRPr="00A01805">
              <w:rPr>
                <w:rFonts w:ascii="Arial" w:eastAsia="Calibri" w:hAnsi="Arial" w:cs="Arial"/>
                <w:i/>
                <w:sz w:val="18"/>
                <w:szCs w:val="18"/>
              </w:rPr>
              <w:t>п</w:t>
            </w:r>
            <w:r w:rsidR="00BE3EDF" w:rsidRPr="00A01805">
              <w:rPr>
                <w:rFonts w:ascii="Arial" w:eastAsia="Calibri" w:hAnsi="Arial" w:cs="Arial"/>
                <w:i/>
                <w:sz w:val="18"/>
                <w:szCs w:val="18"/>
              </w:rPr>
              <w:t>атентный поверенный РФ.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10.15 – 10.30</w:t>
            </w:r>
          </w:p>
        </w:tc>
        <w:tc>
          <w:tcPr>
            <w:tcW w:w="9072" w:type="dxa"/>
          </w:tcPr>
          <w:p w:rsidR="004114D6" w:rsidRPr="00611ABB" w:rsidRDefault="004114D6" w:rsidP="0051432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10.30 – 11.15</w:t>
            </w:r>
          </w:p>
        </w:tc>
        <w:tc>
          <w:tcPr>
            <w:tcW w:w="9072" w:type="dxa"/>
          </w:tcPr>
          <w:p w:rsidR="00BE3EDF" w:rsidRPr="00611ABB" w:rsidRDefault="00BE3EDF" w:rsidP="00E04EA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 xml:space="preserve">Патентование российских объектов промышленной собственности за рубежом. </w:t>
            </w:r>
          </w:p>
          <w:p w:rsidR="00BE3EDF" w:rsidRPr="00611ABB" w:rsidRDefault="00BE3EDF" w:rsidP="00E04EA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Договор о патентной кооперации, подача заявок в соответствии с этим договором, нормативные документы, основные этапы рассмотрения заявок на международной фазе, переход на национальную фазу. Международная заявка по процедуре PCT (заявка по договору о патентной кооперации): практ</w:t>
            </w:r>
            <w:r w:rsidR="00E04EA6">
              <w:rPr>
                <w:rFonts w:ascii="Arial" w:hAnsi="Arial" w:cs="Arial"/>
                <w:sz w:val="18"/>
                <w:szCs w:val="18"/>
              </w:rPr>
              <w:t xml:space="preserve">ика и новации законодательства. 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Разбор ситуации: получен патент на изобретение в РФ, при подаче международной заявки получили отрицательный отзыв эксперта: как преодолеть ситуацию? </w:t>
            </w:r>
          </w:p>
          <w:p w:rsidR="00BE3EDF" w:rsidRPr="00611ABB" w:rsidRDefault="00BE3EDF" w:rsidP="00E04EA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Экономические аспекты зарубежного патентования.</w:t>
            </w:r>
          </w:p>
          <w:p w:rsidR="00BE3EDF" w:rsidRPr="00611ABB" w:rsidRDefault="00BE3EDF" w:rsidP="00E04EA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Актуальные вопросы затрат, суммы расходов на зарубежное п</w:t>
            </w:r>
            <w:r w:rsidR="00E04EA6">
              <w:rPr>
                <w:rFonts w:ascii="Arial" w:hAnsi="Arial" w:cs="Arial"/>
                <w:sz w:val="18"/>
                <w:szCs w:val="18"/>
              </w:rPr>
              <w:t>атентование. Оценка таможенных рисков. Таможенные платежи</w:t>
            </w:r>
            <w:r w:rsidRPr="00611A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03B9B" w:rsidRPr="00611ABB" w:rsidRDefault="00E04EA6" w:rsidP="00E04EA6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Смирнов </w:t>
            </w:r>
            <w:r w:rsidR="00BE3EDF" w:rsidRPr="00611ABB">
              <w:rPr>
                <w:rFonts w:ascii="Arial" w:hAnsi="Arial" w:cs="Arial"/>
                <w:b/>
                <w:i/>
                <w:sz w:val="18"/>
                <w:szCs w:val="18"/>
              </w:rPr>
              <w:t>Ю.Г.</w:t>
            </w:r>
            <w:r>
              <w:rPr>
                <w:rFonts w:ascii="Arial" w:hAnsi="Arial" w:cs="Arial"/>
                <w:i/>
                <w:sz w:val="18"/>
                <w:szCs w:val="18"/>
              </w:rPr>
              <w:t> – </w:t>
            </w:r>
            <w:r w:rsidR="00BE3EDF" w:rsidRPr="00611ABB">
              <w:rPr>
                <w:rFonts w:ascii="Arial" w:hAnsi="Arial" w:cs="Arial"/>
                <w:i/>
                <w:sz w:val="18"/>
                <w:szCs w:val="18"/>
              </w:rPr>
              <w:t>заместитель заведующего отделом организации НИР и мониторинга использования результатов интеллектуальной деятельности ФГБУ "Федеральный институт промышленной собственности" (по согласованию).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11.15 – 11.30</w:t>
            </w:r>
          </w:p>
        </w:tc>
        <w:tc>
          <w:tcPr>
            <w:tcW w:w="9072" w:type="dxa"/>
          </w:tcPr>
          <w:p w:rsidR="004114D6" w:rsidRPr="00611ABB" w:rsidRDefault="004114D6" w:rsidP="0051432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4114D6" w:rsidRPr="00611ABB" w:rsidTr="00514325"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4114D6" w:rsidRPr="00611ABB" w:rsidRDefault="004114D6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11.30 – 11.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072" w:type="dxa"/>
            <w:shd w:val="clear" w:color="auto" w:fill="D9D9D9"/>
          </w:tcPr>
          <w:p w:rsidR="004114D6" w:rsidRPr="00611ABB" w:rsidRDefault="004114D6" w:rsidP="0051432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4114D6" w:rsidRPr="00611ABB" w:rsidTr="00514325">
        <w:trPr>
          <w:trHeight w:val="274"/>
        </w:trPr>
        <w:tc>
          <w:tcPr>
            <w:tcW w:w="1418" w:type="dxa"/>
            <w:shd w:val="clear" w:color="auto" w:fill="D9D9D9"/>
          </w:tcPr>
          <w:p w:rsidR="004114D6" w:rsidRPr="00611ABB" w:rsidRDefault="004114D6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11.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40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– 12.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72" w:type="dxa"/>
          </w:tcPr>
          <w:p w:rsidR="00430DEC" w:rsidRPr="00611ABB" w:rsidRDefault="00430DEC" w:rsidP="00430DE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Развитие рынка интеллектуальной собственности (ИС): изменение ч. 4 Гражданского кодекса РФ (влияние на оборот ИС) и Национальная технологическая инициатива АСИ – Модель дорожных карт НТИ.</w:t>
            </w:r>
          </w:p>
          <w:p w:rsidR="00CF0053" w:rsidRPr="00611ABB" w:rsidRDefault="00430DEC" w:rsidP="00CF0053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Существенные изменения ч.4 Гражданского кодекса РФ, как предприятию/организации работать в новых условиях. Изменения в главе 69 (соотношение с вещными правами, договоры, ответственность). Передача прав, некоторые вопросы передачи ИС внутри холдинга.</w:t>
            </w:r>
            <w:r w:rsidR="00CF0053" w:rsidRPr="00611ABB">
              <w:rPr>
                <w:rFonts w:ascii="Arial" w:hAnsi="Arial" w:cs="Arial"/>
                <w:sz w:val="18"/>
                <w:szCs w:val="18"/>
              </w:rPr>
              <w:t xml:space="preserve">Разработка нормативных актов для рынка ИС. </w:t>
            </w:r>
            <w:r w:rsidRPr="00611ABB">
              <w:rPr>
                <w:rFonts w:ascii="Arial" w:hAnsi="Arial" w:cs="Arial"/>
                <w:sz w:val="18"/>
                <w:szCs w:val="18"/>
              </w:rPr>
              <w:t>Формы поддержки малого инвестиционного предпринимательства. Инновационное развитие территорий путем усиления наукоемкого предпринимательского сектора в регионах. Разработка планов технологического развития.</w:t>
            </w:r>
            <w:bookmarkStart w:id="0" w:name="top"/>
            <w:bookmarkEnd w:id="0"/>
            <w:r w:rsidRPr="00611ABB">
              <w:rPr>
                <w:rFonts w:ascii="Arial" w:hAnsi="Arial" w:cs="Arial"/>
                <w:sz w:val="18"/>
                <w:szCs w:val="18"/>
              </w:rPr>
              <w:t xml:space="preserve">Правовое регулирование государственно-частного партнерства в сфере инноваций. Формирование стратегии, приоритетов научно-инновационного развития. </w:t>
            </w:r>
          </w:p>
          <w:p w:rsidR="00430DEC" w:rsidRPr="00611ABB" w:rsidRDefault="00430DEC" w:rsidP="005E2693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sz w:val="18"/>
                <w:szCs w:val="18"/>
              </w:rPr>
              <w:t>Полякова Н.В.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 – директор правового департамента ОАО «Российская венчурная компания» (РВК)</w:t>
            </w:r>
            <w:r w:rsidR="005E269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4114D6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12.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10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– 12.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072" w:type="dxa"/>
          </w:tcPr>
          <w:p w:rsidR="004114D6" w:rsidRPr="00611ABB" w:rsidRDefault="004114D6" w:rsidP="0051432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4114D6" w:rsidRPr="00611ABB" w:rsidTr="00514325">
        <w:trPr>
          <w:trHeight w:val="274"/>
        </w:trPr>
        <w:tc>
          <w:tcPr>
            <w:tcW w:w="1418" w:type="dxa"/>
            <w:shd w:val="clear" w:color="auto" w:fill="D9D9D9"/>
          </w:tcPr>
          <w:p w:rsidR="004114D6" w:rsidRPr="00611ABB" w:rsidRDefault="005D2449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12</w:t>
            </w:r>
            <w:r w:rsidR="004114D6" w:rsidRPr="00611ABB">
              <w:rPr>
                <w:rFonts w:ascii="Arial" w:hAnsi="Arial" w:cs="Arial"/>
                <w:sz w:val="18"/>
                <w:szCs w:val="18"/>
              </w:rPr>
              <w:t>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25</w:t>
            </w:r>
            <w:r w:rsidR="00A01805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9072" w:type="dxa"/>
          </w:tcPr>
          <w:p w:rsidR="00430DEC" w:rsidRPr="00611ABB" w:rsidRDefault="00430DEC" w:rsidP="00430DEC">
            <w:pPr>
              <w:pStyle w:val="a8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Залог интеллектуальных прав. </w:t>
            </w:r>
            <w:r w:rsidRPr="00611ABB">
              <w:rPr>
                <w:rFonts w:ascii="Arial" w:eastAsia="Calibri" w:hAnsi="Arial" w:cs="Arial"/>
                <w:b/>
                <w:sz w:val="18"/>
                <w:szCs w:val="18"/>
              </w:rPr>
              <w:t>Права Залогодателя и Залогодержателя.</w:t>
            </w:r>
          </w:p>
          <w:p w:rsidR="00430DEC" w:rsidRPr="00611ABB" w:rsidRDefault="00430DEC" w:rsidP="00430DE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bCs/>
                <w:sz w:val="18"/>
                <w:szCs w:val="18"/>
              </w:rPr>
              <w:t>Залог исключительного права на объект интеллектуальной собственности, подлежащий государственной регистрации в Роспатенте. Вопрос регистрация залога патентных прав и прав на ТЗ. Права на объекты интеллектуальной собственности, которые могут быть предметом залога. Обязательные условия, возможные схемы.</w:t>
            </w:r>
          </w:p>
          <w:p w:rsidR="00A9143D" w:rsidRPr="00611ABB" w:rsidRDefault="00430DEC" w:rsidP="005E269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sz w:val="18"/>
                <w:szCs w:val="18"/>
              </w:rPr>
              <w:t>Полякова Н.В.</w:t>
            </w:r>
            <w:r w:rsidR="00E04EA6">
              <w:rPr>
                <w:rFonts w:ascii="Arial" w:hAnsi="Arial" w:cs="Arial"/>
                <w:i/>
                <w:sz w:val="18"/>
                <w:szCs w:val="18"/>
              </w:rPr>
              <w:t> – директор П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равового департамента ОАО «Российская венчурная компания» (РВК)</w:t>
            </w:r>
            <w:r w:rsidR="005E269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114D6" w:rsidRPr="00611ABB" w:rsidTr="00514325">
        <w:tc>
          <w:tcPr>
            <w:tcW w:w="1418" w:type="dxa"/>
            <w:shd w:val="clear" w:color="auto" w:fill="D9D9D9"/>
          </w:tcPr>
          <w:p w:rsidR="004114D6" w:rsidRPr="00611ABB" w:rsidRDefault="00EE20AA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12.55</w:t>
            </w:r>
            <w:r w:rsidR="004114D6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5D2449" w:rsidRPr="00611ABB">
              <w:rPr>
                <w:rFonts w:ascii="Arial" w:hAnsi="Arial" w:cs="Arial"/>
                <w:sz w:val="18"/>
                <w:szCs w:val="18"/>
              </w:rPr>
              <w:t>13.</w:t>
            </w:r>
            <w:r w:rsidRPr="00611AB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072" w:type="dxa"/>
          </w:tcPr>
          <w:p w:rsidR="004114D6" w:rsidRPr="00611ABB" w:rsidRDefault="004114D6" w:rsidP="0051432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sz w:val="18"/>
                <w:szCs w:val="18"/>
              </w:rPr>
              <w:t>Дискуссия, ответы на вопросы.</w:t>
            </w:r>
          </w:p>
        </w:tc>
      </w:tr>
      <w:tr w:rsidR="005D2449" w:rsidRPr="00611ABB" w:rsidTr="00503A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2449" w:rsidRPr="00611ABB" w:rsidRDefault="005D2449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13.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10</w:t>
            </w:r>
            <w:r w:rsidR="00A01805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49" w:rsidRPr="00611ABB" w:rsidRDefault="005D2449" w:rsidP="00503AD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</w:tr>
      <w:tr w:rsidR="004114D6" w:rsidRPr="00611ABB" w:rsidTr="00514325">
        <w:trPr>
          <w:trHeight w:val="274"/>
        </w:trPr>
        <w:tc>
          <w:tcPr>
            <w:tcW w:w="1418" w:type="dxa"/>
            <w:shd w:val="clear" w:color="auto" w:fill="D9D9D9"/>
          </w:tcPr>
          <w:p w:rsidR="004114D6" w:rsidRPr="00611ABB" w:rsidRDefault="00EE20AA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13.50</w:t>
            </w:r>
            <w:r w:rsidR="004114D6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7F49B5" w:rsidRPr="00611ABB">
              <w:rPr>
                <w:rFonts w:ascii="Arial" w:hAnsi="Arial" w:cs="Arial"/>
                <w:sz w:val="18"/>
                <w:szCs w:val="18"/>
              </w:rPr>
              <w:t>14.</w:t>
            </w:r>
            <w:r w:rsidRPr="00611AB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072" w:type="dxa"/>
          </w:tcPr>
          <w:p w:rsidR="007F49B5" w:rsidRPr="00611ABB" w:rsidRDefault="007F49B5" w:rsidP="00E04EA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>Роялти и прочие выплаты за использование интеллектуальной собственности</w:t>
            </w:r>
            <w:r w:rsidR="00F84EA3" w:rsidRPr="00611A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5172F" w:rsidRPr="00611ABB" w:rsidRDefault="00F84EA3" w:rsidP="00E04EA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eastAsia="Calibri" w:hAnsi="Arial" w:cs="Arial"/>
                <w:bCs/>
                <w:sz w:val="18"/>
                <w:szCs w:val="18"/>
              </w:rPr>
              <w:t>Выплаты вознаграждения за использование интеллектуальной собственн</w:t>
            </w:r>
            <w:r w:rsidR="00E04EA6">
              <w:rPr>
                <w:rFonts w:ascii="Arial" w:eastAsia="Calibri" w:hAnsi="Arial" w:cs="Arial"/>
                <w:bCs/>
                <w:sz w:val="18"/>
                <w:szCs w:val="18"/>
              </w:rPr>
              <w:t>ости: нормативное регулирование,</w:t>
            </w:r>
            <w:r w:rsidRPr="00611ABB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практика. </w:t>
            </w:r>
            <w:r w:rsidR="0035172F" w:rsidRPr="00611AB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Вопросы расчета авторского вознаграждения для разработчиков научно-технической продукции. Условия договоров о размере авторского вознаграждения. 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>Определение потенциальной коммерческой привлекательности прав на РНТД и рекомендуемой ставки роялти.</w:t>
            </w:r>
          </w:p>
          <w:p w:rsidR="007F49B5" w:rsidRPr="00611ABB" w:rsidRDefault="007F49B5" w:rsidP="00E04EA6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Мамаджанов Х.А.</w:t>
            </w:r>
            <w:r w:rsidRPr="00611ABB">
              <w:rPr>
                <w:rFonts w:ascii="Arial" w:hAnsi="Arial" w:cs="Arial"/>
                <w:i/>
                <w:iCs/>
                <w:sz w:val="18"/>
                <w:szCs w:val="18"/>
              </w:rPr>
              <w:t> – д.т.н., главный научный сотрудник ЗАО «Федеральный институт сертификации и оценки интеллектуальной собственности и бизнеса» (по согласованию).</w:t>
            </w:r>
          </w:p>
        </w:tc>
      </w:tr>
      <w:tr w:rsidR="00147408" w:rsidRPr="00611ABB" w:rsidTr="005143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7408" w:rsidRPr="00611ABB" w:rsidRDefault="00EE20AA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14.35</w:t>
            </w:r>
            <w:r w:rsidR="005D2449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14.50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08" w:rsidRPr="00611ABB" w:rsidRDefault="000E61B3" w:rsidP="000E61B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Дискуссия, ответы на вопросы</w:t>
            </w:r>
          </w:p>
        </w:tc>
      </w:tr>
      <w:tr w:rsidR="005D2449" w:rsidRPr="00611ABB" w:rsidTr="00503A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2449" w:rsidRPr="00611ABB" w:rsidRDefault="00EE20AA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14.50</w:t>
            </w:r>
            <w:r w:rsidR="005D2449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B5" w:rsidRPr="00611ABB" w:rsidRDefault="007F49B5" w:rsidP="007F49B5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sz w:val="18"/>
                <w:szCs w:val="18"/>
              </w:rPr>
              <w:t xml:space="preserve">Актуальные вопросы защиты прав на объекты интеллектуальной собственности в Палате по </w:t>
            </w:r>
            <w:r w:rsidRPr="00611AB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патентным спорам (ППС). </w:t>
            </w:r>
          </w:p>
          <w:p w:rsidR="007F49B5" w:rsidRPr="00611ABB" w:rsidRDefault="007F49B5" w:rsidP="007F49B5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11ABB">
              <w:rPr>
                <w:rFonts w:ascii="Arial" w:hAnsi="Arial" w:cs="Arial"/>
                <w:bCs/>
                <w:sz w:val="18"/>
                <w:szCs w:val="18"/>
              </w:rPr>
              <w:t xml:space="preserve">Все этапы подготовки и подачи возражений и заявлений в Палату по патентным спорам в сфере защиты изобретений, товарных знаков, полезных моделей, промышленных образцов. Административные процедуры. Что может стать залогом успеха </w:t>
            </w:r>
            <w:r w:rsidR="00E04EA6">
              <w:rPr>
                <w:rFonts w:ascii="Arial" w:hAnsi="Arial" w:cs="Arial"/>
                <w:bCs/>
                <w:sz w:val="18"/>
                <w:szCs w:val="18"/>
              </w:rPr>
              <w:t>в споре при рассмотрении возраж</w:t>
            </w:r>
            <w:r w:rsidRPr="00611ABB">
              <w:rPr>
                <w:rFonts w:ascii="Arial" w:hAnsi="Arial" w:cs="Arial"/>
                <w:bCs/>
                <w:sz w:val="18"/>
                <w:szCs w:val="18"/>
              </w:rPr>
              <w:t>ений в Палате по патентным спорам. Решение вопросов с вознаграждением, если изобретатель отказался от поддержки патента, в то время как предприятие продолжает его использовать.</w:t>
            </w:r>
          </w:p>
          <w:p w:rsidR="000710B7" w:rsidRPr="0040002B" w:rsidRDefault="00E04EA6" w:rsidP="000710B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r w:rsidRPr="0040002B">
              <w:rPr>
                <w:rFonts w:ascii="Arial" w:hAnsi="Arial" w:cs="Arial"/>
                <w:b/>
                <w:sz w:val="18"/>
                <w:szCs w:val="18"/>
              </w:rPr>
              <w:t>Новейшая практика п</w:t>
            </w:r>
            <w:r w:rsidR="0040002B">
              <w:rPr>
                <w:rFonts w:ascii="Arial" w:hAnsi="Arial" w:cs="Arial"/>
                <w:b/>
                <w:sz w:val="18"/>
                <w:szCs w:val="18"/>
              </w:rPr>
              <w:t>о оспариванию полезных моделей.</w:t>
            </w:r>
          </w:p>
          <w:p w:rsidR="000710B7" w:rsidRPr="0040002B" w:rsidRDefault="000710B7" w:rsidP="007F49B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002B">
              <w:rPr>
                <w:rFonts w:ascii="Arial" w:hAnsi="Arial" w:cs="Arial"/>
                <w:sz w:val="18"/>
                <w:szCs w:val="18"/>
              </w:rPr>
              <w:t>Практика рассмотрения заявок на выдачу патентов на полезные модели. Существенные изменения законодательства в отношении полезной модели - как с ними работать. Разработка новых регламентов по рассмотрению возражений на заявки о полезных моделях.</w:t>
            </w:r>
            <w:r w:rsidR="0040002B">
              <w:rPr>
                <w:rFonts w:ascii="Arial" w:hAnsi="Arial" w:cs="Arial"/>
                <w:sz w:val="18"/>
                <w:szCs w:val="18"/>
              </w:rPr>
              <w:t xml:space="preserve"> Новейшая практика.</w:t>
            </w:r>
          </w:p>
          <w:bookmarkEnd w:id="1"/>
          <w:p w:rsidR="005D2449" w:rsidRPr="00611ABB" w:rsidRDefault="007F49B5" w:rsidP="007F49B5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sz w:val="18"/>
                <w:szCs w:val="18"/>
              </w:rPr>
              <w:t>Докладчик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 – представитель Федерального государственного бюджетного учреждения «Федеральный институт промышленной собственности» («ФИПС»).</w:t>
            </w:r>
          </w:p>
        </w:tc>
      </w:tr>
      <w:tr w:rsidR="005D2449" w:rsidRPr="00611ABB" w:rsidTr="00503A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2449" w:rsidRPr="00611ABB" w:rsidRDefault="00EE20AA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lastRenderedPageBreak/>
              <w:t>15.35</w:t>
            </w:r>
            <w:r w:rsidR="005D2449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611ABB">
              <w:rPr>
                <w:rFonts w:ascii="Arial" w:hAnsi="Arial" w:cs="Arial"/>
                <w:sz w:val="18"/>
                <w:szCs w:val="18"/>
              </w:rPr>
              <w:t>15.50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49" w:rsidRPr="00611ABB" w:rsidRDefault="005D2449" w:rsidP="00503A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Дискуссия, ответы на вопросы</w:t>
            </w:r>
          </w:p>
        </w:tc>
      </w:tr>
      <w:tr w:rsidR="00147408" w:rsidRPr="00611ABB" w:rsidTr="005143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7408" w:rsidRPr="00611ABB" w:rsidRDefault="00EE20AA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15.50</w:t>
            </w:r>
            <w:r w:rsidR="000E61B3" w:rsidRPr="00611ABB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A018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61B3" w:rsidRPr="00611ABB">
              <w:rPr>
                <w:rFonts w:ascii="Arial" w:hAnsi="Arial" w:cs="Arial"/>
                <w:sz w:val="18"/>
                <w:szCs w:val="18"/>
              </w:rPr>
              <w:t>16.</w:t>
            </w:r>
            <w:r w:rsidRPr="00611AB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08" w:rsidRPr="00611ABB" w:rsidRDefault="000E61B3" w:rsidP="000E61B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Кофе-пауза</w:t>
            </w:r>
          </w:p>
        </w:tc>
      </w:tr>
      <w:tr w:rsidR="00C27A4F" w:rsidRPr="00611ABB" w:rsidTr="005143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7408" w:rsidRPr="00611ABB" w:rsidRDefault="005D2449" w:rsidP="000710B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16.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00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710B7" w:rsidRPr="00611ABB"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B7" w:rsidRPr="00611ABB" w:rsidRDefault="000710B7" w:rsidP="000710B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Защита от злоупотреблений исключительными правами в </w:t>
            </w:r>
            <w:r w:rsidR="003A3669" w:rsidRPr="003A3669">
              <w:rPr>
                <w:rFonts w:ascii="Arial" w:hAnsi="Arial" w:cs="Arial"/>
                <w:b/>
                <w:sz w:val="18"/>
                <w:szCs w:val="18"/>
              </w:rPr>
              <w:t>Федеральной антимонопольной службе</w:t>
            </w:r>
            <w:r w:rsidRPr="003A36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611A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A47500" w:rsidRPr="00611ABB" w:rsidRDefault="003A3669" w:rsidP="000710B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Обращение в ФАС или суд: что выбрать?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7500" w:rsidRPr="00611ABB">
              <w:rPr>
                <w:rFonts w:ascii="Arial" w:hAnsi="Arial" w:cs="Arial"/>
                <w:sz w:val="18"/>
                <w:szCs w:val="18"/>
              </w:rPr>
              <w:t>Основания для обращения в Федеральную антимонопольную службу для защиты исключительных прав на средства индивидуализации юридического лица, продукции, работ, услуг. Особенности подачи заявления и полномочия антимонопольного органа по самостоятельному сбору доказательств нарушения.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7500" w:rsidRPr="00611ABB">
              <w:rPr>
                <w:rFonts w:ascii="Arial" w:hAnsi="Arial" w:cs="Arial"/>
                <w:sz w:val="18"/>
                <w:szCs w:val="18"/>
              </w:rPr>
              <w:t>Признание антимонопольным органом недействительным предоставления правовой охраны товарному знаку, выдача предписания об изменении фирменного наименования. Применение административного наказания в отношении нарушителей. Можно ли обратиться в антимонопольный орган с жалобой, если нарушитель патента не является конкурентом? Можно ли после суда по поводу нарушения прав на интеллектуальную собственность обратиться в антимонопольный орган с жалобо</w:t>
            </w:r>
            <w:r>
              <w:rPr>
                <w:rFonts w:ascii="Arial" w:hAnsi="Arial" w:cs="Arial"/>
                <w:sz w:val="18"/>
                <w:szCs w:val="18"/>
              </w:rPr>
              <w:t>й на антимонопольное нарушение?</w:t>
            </w:r>
          </w:p>
          <w:p w:rsidR="00147408" w:rsidRPr="00611ABB" w:rsidRDefault="000710B7" w:rsidP="000710B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sz w:val="18"/>
                <w:szCs w:val="18"/>
              </w:rPr>
              <w:t>Олейник П.В.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 – начальник отдела контроля за рекламной деятельностью и пресечения недобросовестной конкуренции Управления Федеральной антимонопольной службы по г. Москве (Московское УФАС России) (по согласовани</w:t>
            </w:r>
            <w:r w:rsidR="00A47500" w:rsidRPr="00611ABB">
              <w:rPr>
                <w:rFonts w:ascii="Arial" w:hAnsi="Arial" w:cs="Arial"/>
                <w:i/>
                <w:sz w:val="18"/>
                <w:szCs w:val="18"/>
              </w:rPr>
              <w:t>ю).</w:t>
            </w:r>
          </w:p>
        </w:tc>
      </w:tr>
      <w:tr w:rsidR="007F49B5" w:rsidRPr="00611ABB" w:rsidTr="00503A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9B5" w:rsidRPr="00611ABB" w:rsidRDefault="000710B7" w:rsidP="00EE20A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16.45</w:t>
            </w:r>
            <w:r w:rsidR="007F49B5" w:rsidRPr="00611ABB">
              <w:rPr>
                <w:rFonts w:ascii="Arial" w:hAnsi="Arial" w:cs="Arial"/>
                <w:sz w:val="18"/>
                <w:szCs w:val="18"/>
              </w:rPr>
              <w:t xml:space="preserve"> – 17.</w:t>
            </w:r>
            <w:r w:rsidR="00EE20AA" w:rsidRPr="00611AB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B5" w:rsidRPr="00611ABB" w:rsidRDefault="007F49B5" w:rsidP="00503A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Дискуссия, ответы на вопросы</w:t>
            </w:r>
          </w:p>
        </w:tc>
      </w:tr>
      <w:tr w:rsidR="00147408" w:rsidRPr="00611ABB" w:rsidTr="005143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47408" w:rsidRPr="00611ABB" w:rsidRDefault="005D2449" w:rsidP="000710B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17.</w:t>
            </w:r>
            <w:r w:rsidR="000710B7" w:rsidRPr="00611ABB">
              <w:rPr>
                <w:rFonts w:ascii="Arial" w:hAnsi="Arial" w:cs="Arial"/>
                <w:sz w:val="18"/>
                <w:szCs w:val="18"/>
              </w:rPr>
              <w:t>00</w:t>
            </w:r>
            <w:r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710B7" w:rsidRPr="00611ABB"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08" w:rsidRPr="00611ABB" w:rsidRDefault="006B3411" w:rsidP="00147408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  <w:r w:rsidR="007E4399" w:rsidRPr="00611ABB">
              <w:rPr>
                <w:rFonts w:ascii="Arial" w:hAnsi="Arial" w:cs="Arial"/>
                <w:b/>
                <w:bCs/>
                <w:sz w:val="18"/>
                <w:szCs w:val="18"/>
              </w:rPr>
              <w:t>удебная практика в Суде по интеллектуальным правам по вопросу защиты</w:t>
            </w:r>
            <w:r w:rsidR="00147408" w:rsidRPr="00611A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результатов </w:t>
            </w:r>
            <w:r w:rsidR="007E4399" w:rsidRPr="00611ABB">
              <w:rPr>
                <w:rFonts w:ascii="Arial" w:hAnsi="Arial" w:cs="Arial"/>
                <w:b/>
                <w:bCs/>
                <w:sz w:val="18"/>
                <w:szCs w:val="18"/>
              </w:rPr>
              <w:t>интеллектуальной деятельности.</w:t>
            </w:r>
          </w:p>
          <w:p w:rsidR="000E61B3" w:rsidRPr="00611ABB" w:rsidRDefault="007E4399" w:rsidP="00C31EEE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11AB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Защита в Суде по интеллектуальным правам. Судебная практика в правовой защите результатов интеллектуальной деятельности. Складывающиеся тенденции в судебной практике. Способы защиты интеллектуальных прав. Защита исключительных прав. Разрешение споров в сфере защиты патентов и товарных знаков в Суде по интеллектуальным правам. Практика Суда по интеллектуальным правам в сфере защиты авторских прав. Вопросы ответственности юридических лиц и индивидуальных </w:t>
            </w:r>
            <w:r w:rsidRPr="001460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предпринимателей за нарушения исключительных прав. Какие действия можно расценивать как угрозу нарушения прав на ИС. При требовании компенсации за нарушение прав на пат</w:t>
            </w:r>
            <w:r w:rsidR="00066FC2" w:rsidRPr="001460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ент что следует указывать в иске</w:t>
            </w:r>
            <w:r w:rsidR="00146076" w:rsidRPr="001460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146076">
              <w:rPr>
                <w:rFonts w:ascii="Arial" w:hAnsi="Arial" w:cs="Arial"/>
                <w:i/>
                <w:sz w:val="18"/>
                <w:szCs w:val="18"/>
              </w:rPr>
              <w:t>Некоторые вопросы охраноспособности товарных знаков и компенсаций.</w:t>
            </w:r>
          </w:p>
          <w:p w:rsidR="006B40A7" w:rsidRPr="00611ABB" w:rsidRDefault="00147408" w:rsidP="00C31EEE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11ABB">
              <w:rPr>
                <w:rFonts w:ascii="Arial" w:hAnsi="Arial" w:cs="Arial"/>
                <w:b/>
                <w:i/>
                <w:sz w:val="18"/>
                <w:szCs w:val="18"/>
              </w:rPr>
              <w:t>Корнеев В.А. – 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к.ю.н., заместитель председателя Суда по интеллектуальным правам</w:t>
            </w:r>
            <w:r w:rsidR="007E4399" w:rsidRPr="00611ABB">
              <w:rPr>
                <w:rFonts w:ascii="Arial" w:hAnsi="Arial" w:cs="Arial"/>
                <w:i/>
                <w:sz w:val="18"/>
                <w:szCs w:val="18"/>
              </w:rPr>
              <w:t xml:space="preserve"> (по согласованию)</w:t>
            </w:r>
            <w:r w:rsidRPr="00611AB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114D6" w:rsidRPr="00611ABB" w:rsidTr="005143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14D6" w:rsidRPr="00611ABB" w:rsidRDefault="000710B7" w:rsidP="000710B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ABB">
              <w:rPr>
                <w:rFonts w:ascii="Arial" w:hAnsi="Arial" w:cs="Arial"/>
                <w:sz w:val="18"/>
                <w:szCs w:val="18"/>
              </w:rPr>
              <w:t>17.45</w:t>
            </w:r>
            <w:r w:rsidR="004114D6" w:rsidRPr="00611A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5D2449" w:rsidRPr="00611ABB">
              <w:rPr>
                <w:rFonts w:ascii="Arial" w:hAnsi="Arial" w:cs="Arial"/>
                <w:sz w:val="18"/>
                <w:szCs w:val="18"/>
              </w:rPr>
              <w:t>18.</w:t>
            </w:r>
            <w:r w:rsidRPr="00611AB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D6" w:rsidRPr="00611ABB" w:rsidRDefault="004114D6" w:rsidP="00514325">
            <w:pPr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11AB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Дискуссия, ответы на вопросы.</w:t>
            </w:r>
          </w:p>
        </w:tc>
      </w:tr>
    </w:tbl>
    <w:p w:rsidR="00423157" w:rsidRDefault="00013C7B" w:rsidP="00423157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611ABB">
        <w:rPr>
          <w:rFonts w:ascii="Arial" w:hAnsi="Arial" w:cs="Arial"/>
          <w:i/>
          <w:sz w:val="16"/>
          <w:szCs w:val="16"/>
        </w:rPr>
        <w:t>*Программа</w:t>
      </w:r>
      <w:r w:rsidR="00A01805">
        <w:rPr>
          <w:rFonts w:ascii="Arial" w:hAnsi="Arial" w:cs="Arial"/>
          <w:i/>
          <w:sz w:val="16"/>
          <w:szCs w:val="16"/>
        </w:rPr>
        <w:t xml:space="preserve"> может быть изменена и дополнена</w:t>
      </w:r>
    </w:p>
    <w:p w:rsidR="00423157" w:rsidRDefault="00423157" w:rsidP="00423157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</w:p>
    <w:p w:rsidR="00423157" w:rsidRDefault="00423157" w:rsidP="00423157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</w:p>
    <w:p w:rsidR="00423157" w:rsidRDefault="00423157" w:rsidP="00423157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</w:p>
    <w:p w:rsidR="00423157" w:rsidRDefault="00BD523A" w:rsidP="00423157">
      <w:pPr>
        <w:spacing w:before="60" w:after="60"/>
        <w:ind w:left="-1134"/>
        <w:jc w:val="both"/>
        <w:rPr>
          <w:rFonts w:ascii="Arial" w:hAnsi="Arial" w:cs="Arial"/>
          <w:i/>
          <w:sz w:val="16"/>
          <w:szCs w:val="16"/>
        </w:rPr>
      </w:pPr>
      <w:r w:rsidRPr="00423157">
        <w:rPr>
          <w:rFonts w:ascii="Arial" w:hAnsi="Arial" w:cs="Arial"/>
          <w:i/>
          <w:sz w:val="16"/>
          <w:szCs w:val="16"/>
        </w:rPr>
        <w:object w:dxaOrig="11184" w:dyaOrig="15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59.5pt;height:777pt" o:ole="">
            <v:imagedata r:id="rId10" o:title=""/>
          </v:shape>
          <o:OLEObject Type="Embed" ProgID="Word.Document.8" ShapeID="_x0000_i1026" DrawAspect="Content" ObjectID="_1517202334" r:id="rId11">
            <o:FieldCodes>\s</o:FieldCodes>
          </o:OLEObject>
        </w:object>
      </w:r>
    </w:p>
    <w:sectPr w:rsidR="00423157" w:rsidSect="00423157">
      <w:headerReference w:type="default" r:id="rId12"/>
      <w:pgSz w:w="11906" w:h="16838"/>
      <w:pgMar w:top="-47" w:right="850" w:bottom="993" w:left="1701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260" w:rsidRDefault="00BD7260" w:rsidP="00423157">
      <w:r>
        <w:separator/>
      </w:r>
    </w:p>
  </w:endnote>
  <w:endnote w:type="continuationSeparator" w:id="1">
    <w:p w:rsidR="00BD7260" w:rsidRDefault="00BD7260" w:rsidP="00423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260" w:rsidRDefault="00BD7260" w:rsidP="00423157">
      <w:r>
        <w:separator/>
      </w:r>
    </w:p>
  </w:footnote>
  <w:footnote w:type="continuationSeparator" w:id="1">
    <w:p w:rsidR="00BD7260" w:rsidRDefault="00BD7260" w:rsidP="00423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57" w:rsidRDefault="00423157">
    <w:pPr>
      <w:pStyle w:val="a3"/>
    </w:pPr>
  </w:p>
  <w:p w:rsidR="00423157" w:rsidRDefault="004231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79A"/>
    <w:multiLevelType w:val="hybridMultilevel"/>
    <w:tmpl w:val="837E0CD8"/>
    <w:lvl w:ilvl="0" w:tplc="AB626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50E1E"/>
    <w:multiLevelType w:val="hybridMultilevel"/>
    <w:tmpl w:val="837E0CD8"/>
    <w:lvl w:ilvl="0" w:tplc="AB626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2A43"/>
    <w:multiLevelType w:val="hybridMultilevel"/>
    <w:tmpl w:val="EC9E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505D"/>
    <w:multiLevelType w:val="hybridMultilevel"/>
    <w:tmpl w:val="837E0CD8"/>
    <w:lvl w:ilvl="0" w:tplc="AB626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151C"/>
    <w:multiLevelType w:val="hybridMultilevel"/>
    <w:tmpl w:val="837E0CD8"/>
    <w:lvl w:ilvl="0" w:tplc="AB626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A597C"/>
    <w:multiLevelType w:val="hybridMultilevel"/>
    <w:tmpl w:val="837E0CD8"/>
    <w:lvl w:ilvl="0" w:tplc="AB626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3072C"/>
    <w:multiLevelType w:val="hybridMultilevel"/>
    <w:tmpl w:val="837E0CD8"/>
    <w:lvl w:ilvl="0" w:tplc="AB626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564A4"/>
    <w:multiLevelType w:val="hybridMultilevel"/>
    <w:tmpl w:val="43BE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B53"/>
    <w:rsid w:val="00013C7B"/>
    <w:rsid w:val="00034A71"/>
    <w:rsid w:val="00043558"/>
    <w:rsid w:val="00056A99"/>
    <w:rsid w:val="0006340E"/>
    <w:rsid w:val="00064B05"/>
    <w:rsid w:val="00066FC2"/>
    <w:rsid w:val="000710B7"/>
    <w:rsid w:val="00073C68"/>
    <w:rsid w:val="000819E4"/>
    <w:rsid w:val="0009289F"/>
    <w:rsid w:val="000E03B7"/>
    <w:rsid w:val="000E61B3"/>
    <w:rsid w:val="0011066E"/>
    <w:rsid w:val="001241D3"/>
    <w:rsid w:val="00142DF0"/>
    <w:rsid w:val="00146076"/>
    <w:rsid w:val="00146330"/>
    <w:rsid w:val="00147408"/>
    <w:rsid w:val="00151887"/>
    <w:rsid w:val="0018130C"/>
    <w:rsid w:val="001D3275"/>
    <w:rsid w:val="001D3BBB"/>
    <w:rsid w:val="001D7647"/>
    <w:rsid w:val="001E07CF"/>
    <w:rsid w:val="001E1AC6"/>
    <w:rsid w:val="001F5813"/>
    <w:rsid w:val="00215CC5"/>
    <w:rsid w:val="002211AA"/>
    <w:rsid w:val="00225F1A"/>
    <w:rsid w:val="00233502"/>
    <w:rsid w:val="00256A31"/>
    <w:rsid w:val="00264E6C"/>
    <w:rsid w:val="00270446"/>
    <w:rsid w:val="00272A3F"/>
    <w:rsid w:val="002B390B"/>
    <w:rsid w:val="002D48F3"/>
    <w:rsid w:val="002E7A81"/>
    <w:rsid w:val="002F49DE"/>
    <w:rsid w:val="00321851"/>
    <w:rsid w:val="00321FF7"/>
    <w:rsid w:val="00323009"/>
    <w:rsid w:val="00330E84"/>
    <w:rsid w:val="003316F9"/>
    <w:rsid w:val="0035172F"/>
    <w:rsid w:val="00361F13"/>
    <w:rsid w:val="00364EC4"/>
    <w:rsid w:val="00392745"/>
    <w:rsid w:val="003A3669"/>
    <w:rsid w:val="003D4755"/>
    <w:rsid w:val="003F6718"/>
    <w:rsid w:val="0040002B"/>
    <w:rsid w:val="004114D6"/>
    <w:rsid w:val="00423157"/>
    <w:rsid w:val="00430DEC"/>
    <w:rsid w:val="0043194A"/>
    <w:rsid w:val="00436AE2"/>
    <w:rsid w:val="00450675"/>
    <w:rsid w:val="00451FE7"/>
    <w:rsid w:val="004624AA"/>
    <w:rsid w:val="004628E0"/>
    <w:rsid w:val="00480977"/>
    <w:rsid w:val="00497301"/>
    <w:rsid w:val="004A309F"/>
    <w:rsid w:val="004B0DD7"/>
    <w:rsid w:val="004B1E6B"/>
    <w:rsid w:val="004B5488"/>
    <w:rsid w:val="004B6CB7"/>
    <w:rsid w:val="004D4F30"/>
    <w:rsid w:val="004F05BD"/>
    <w:rsid w:val="004F205F"/>
    <w:rsid w:val="004F2B12"/>
    <w:rsid w:val="00520447"/>
    <w:rsid w:val="00525238"/>
    <w:rsid w:val="00564918"/>
    <w:rsid w:val="005655EC"/>
    <w:rsid w:val="005737ED"/>
    <w:rsid w:val="005D2449"/>
    <w:rsid w:val="005D3B20"/>
    <w:rsid w:val="005E2693"/>
    <w:rsid w:val="005F4341"/>
    <w:rsid w:val="005F4B19"/>
    <w:rsid w:val="00606F8D"/>
    <w:rsid w:val="00611ABB"/>
    <w:rsid w:val="00622383"/>
    <w:rsid w:val="00622F58"/>
    <w:rsid w:val="00635935"/>
    <w:rsid w:val="00641457"/>
    <w:rsid w:val="00650EAB"/>
    <w:rsid w:val="006707EE"/>
    <w:rsid w:val="00672551"/>
    <w:rsid w:val="00681110"/>
    <w:rsid w:val="00691680"/>
    <w:rsid w:val="006B3411"/>
    <w:rsid w:val="006B40A7"/>
    <w:rsid w:val="006E5159"/>
    <w:rsid w:val="00707400"/>
    <w:rsid w:val="00712F81"/>
    <w:rsid w:val="00714EA2"/>
    <w:rsid w:val="007315B2"/>
    <w:rsid w:val="00734A66"/>
    <w:rsid w:val="00735520"/>
    <w:rsid w:val="00790987"/>
    <w:rsid w:val="007B2477"/>
    <w:rsid w:val="007B3D70"/>
    <w:rsid w:val="007D2A01"/>
    <w:rsid w:val="007E4399"/>
    <w:rsid w:val="007F49B5"/>
    <w:rsid w:val="00803B9B"/>
    <w:rsid w:val="00831DB0"/>
    <w:rsid w:val="00844998"/>
    <w:rsid w:val="00865EC9"/>
    <w:rsid w:val="00882B73"/>
    <w:rsid w:val="008920FC"/>
    <w:rsid w:val="008A0BC6"/>
    <w:rsid w:val="008D49E7"/>
    <w:rsid w:val="008E021F"/>
    <w:rsid w:val="008E64B5"/>
    <w:rsid w:val="008F3750"/>
    <w:rsid w:val="009018A1"/>
    <w:rsid w:val="00905A70"/>
    <w:rsid w:val="009126DB"/>
    <w:rsid w:val="00942C84"/>
    <w:rsid w:val="009510BE"/>
    <w:rsid w:val="00953462"/>
    <w:rsid w:val="009717CD"/>
    <w:rsid w:val="009A3F60"/>
    <w:rsid w:val="009C4CEB"/>
    <w:rsid w:val="009C5100"/>
    <w:rsid w:val="009D1259"/>
    <w:rsid w:val="00A01805"/>
    <w:rsid w:val="00A04848"/>
    <w:rsid w:val="00A15F05"/>
    <w:rsid w:val="00A211BF"/>
    <w:rsid w:val="00A3025B"/>
    <w:rsid w:val="00A402DA"/>
    <w:rsid w:val="00A4106E"/>
    <w:rsid w:val="00A46E2C"/>
    <w:rsid w:val="00A47500"/>
    <w:rsid w:val="00A84083"/>
    <w:rsid w:val="00A9143D"/>
    <w:rsid w:val="00AC33BD"/>
    <w:rsid w:val="00AD15B4"/>
    <w:rsid w:val="00AE1D1B"/>
    <w:rsid w:val="00AE3D04"/>
    <w:rsid w:val="00AF2AF5"/>
    <w:rsid w:val="00B000C7"/>
    <w:rsid w:val="00B52A09"/>
    <w:rsid w:val="00BB3F77"/>
    <w:rsid w:val="00BD523A"/>
    <w:rsid w:val="00BD572B"/>
    <w:rsid w:val="00BD7260"/>
    <w:rsid w:val="00BE2F2C"/>
    <w:rsid w:val="00BE3EDF"/>
    <w:rsid w:val="00BE7F65"/>
    <w:rsid w:val="00C04A1D"/>
    <w:rsid w:val="00C0748B"/>
    <w:rsid w:val="00C27A4F"/>
    <w:rsid w:val="00C31EEE"/>
    <w:rsid w:val="00C3556E"/>
    <w:rsid w:val="00C43CFB"/>
    <w:rsid w:val="00C6382E"/>
    <w:rsid w:val="00C86681"/>
    <w:rsid w:val="00C92DE3"/>
    <w:rsid w:val="00CC4F4C"/>
    <w:rsid w:val="00CE6E2C"/>
    <w:rsid w:val="00CF0053"/>
    <w:rsid w:val="00D01C54"/>
    <w:rsid w:val="00D20EC6"/>
    <w:rsid w:val="00D2567D"/>
    <w:rsid w:val="00D60B93"/>
    <w:rsid w:val="00D71811"/>
    <w:rsid w:val="00D74842"/>
    <w:rsid w:val="00D822C0"/>
    <w:rsid w:val="00DA3CC3"/>
    <w:rsid w:val="00DC49E3"/>
    <w:rsid w:val="00DD14FF"/>
    <w:rsid w:val="00DE6332"/>
    <w:rsid w:val="00E04EA6"/>
    <w:rsid w:val="00E153FF"/>
    <w:rsid w:val="00E47997"/>
    <w:rsid w:val="00E55B53"/>
    <w:rsid w:val="00E56AC0"/>
    <w:rsid w:val="00E643A5"/>
    <w:rsid w:val="00ED386A"/>
    <w:rsid w:val="00ED7486"/>
    <w:rsid w:val="00EE20AA"/>
    <w:rsid w:val="00EE4C85"/>
    <w:rsid w:val="00EF165B"/>
    <w:rsid w:val="00F3156D"/>
    <w:rsid w:val="00F3737A"/>
    <w:rsid w:val="00F463A7"/>
    <w:rsid w:val="00F84854"/>
    <w:rsid w:val="00F84EA3"/>
    <w:rsid w:val="00F91C4A"/>
    <w:rsid w:val="00FA187A"/>
    <w:rsid w:val="00FB1F77"/>
    <w:rsid w:val="00FF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53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5A7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5B5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55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55B53"/>
    <w:rPr>
      <w:rFonts w:ascii="Arial" w:hAnsi="Arial" w:cs="Arial" w:hint="default"/>
      <w:color w:val="27536A"/>
      <w:sz w:val="24"/>
      <w:szCs w:val="24"/>
      <w:u w:val="single"/>
    </w:rPr>
  </w:style>
  <w:style w:type="paragraph" w:styleId="a6">
    <w:name w:val="footer"/>
    <w:basedOn w:val="a"/>
    <w:link w:val="a7"/>
    <w:rsid w:val="00E55B53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5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55B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E55B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5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Emphasis"/>
    <w:basedOn w:val="a0"/>
    <w:uiPriority w:val="20"/>
    <w:qFormat/>
    <w:rsid w:val="00905A70"/>
    <w:rPr>
      <w:i/>
      <w:iCs/>
    </w:rPr>
  </w:style>
  <w:style w:type="character" w:styleId="ab">
    <w:name w:val="Strong"/>
    <w:basedOn w:val="a0"/>
    <w:uiPriority w:val="22"/>
    <w:qFormat/>
    <w:rsid w:val="00905A70"/>
    <w:rPr>
      <w:b/>
      <w:bCs/>
    </w:rPr>
  </w:style>
  <w:style w:type="character" w:customStyle="1" w:styleId="apple-converted-space">
    <w:name w:val="apple-converted-space"/>
    <w:basedOn w:val="a0"/>
    <w:rsid w:val="00905A70"/>
  </w:style>
  <w:style w:type="character" w:customStyle="1" w:styleId="10">
    <w:name w:val="Заголовок 1 Знак"/>
    <w:basedOn w:val="a0"/>
    <w:link w:val="1"/>
    <w:uiPriority w:val="9"/>
    <w:rsid w:val="00F37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mi-callto">
    <w:name w:val="wmi-callto"/>
    <w:basedOn w:val="a0"/>
    <w:rsid w:val="00707400"/>
  </w:style>
  <w:style w:type="paragraph" w:styleId="ac">
    <w:name w:val="Balloon Text"/>
    <w:basedOn w:val="a"/>
    <w:link w:val="ad"/>
    <w:uiPriority w:val="99"/>
    <w:semiHidden/>
    <w:unhideWhenUsed/>
    <w:rsid w:val="005655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55EC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3316F9"/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3316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51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44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6428180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___Microsoft_Office_Word_97_-_20031.doc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Суханова</cp:lastModifiedBy>
  <cp:revision>5</cp:revision>
  <dcterms:created xsi:type="dcterms:W3CDTF">2016-02-15T05:14:00Z</dcterms:created>
  <dcterms:modified xsi:type="dcterms:W3CDTF">2016-02-17T05:19:00Z</dcterms:modified>
</cp:coreProperties>
</file>